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BD417D">
      <w:pPr>
        <w:rPr>
          <w:rFonts w:hint="eastAsia" w:ascii="黑体" w:hAnsi="黑体" w:eastAsia="黑体"/>
          <w:sz w:val="32"/>
          <w:szCs w:val="32"/>
        </w:rPr>
      </w:pPr>
    </w:p>
    <w:p w14:paraId="4C864D39">
      <w:pPr>
        <w:jc w:val="center"/>
        <w:rPr>
          <w:rFonts w:hint="eastAsia" w:ascii="方正小标宋_GBK" w:hAnsi="宋体" w:eastAsia="方正小标宋_GBK"/>
          <w:sz w:val="44"/>
          <w:szCs w:val="44"/>
        </w:rPr>
      </w:pPr>
    </w:p>
    <w:p w14:paraId="574D645D">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木垒哈萨克自治县劳动就业管理局</w:t>
      </w:r>
    </w:p>
    <w:p w14:paraId="4F1029C3">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3A1EFFD9">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5249F1C9">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79CD9092">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5E302819">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787F390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43BC65C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2D98D2F7">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5AE2218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302C083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2442E75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35B2B10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233E360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24AAA3C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4158B8F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03BDC39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2206219F">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6044A47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4465F239">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160A46C2">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23492FFC">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49C2902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48218F3F">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4A81449E">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5C324E58">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10F463D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0AA792E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59BAEF7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7382BD9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79B03D9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7938C8A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1276FBC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79A4AE11">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3DB6C0A8">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2709B7E3">
      <w:r>
        <w:rPr>
          <w:rFonts w:hint="eastAsia" w:ascii="仿宋_GB2312" w:hAnsi="仿宋_GB2312" w:eastAsia="仿宋_GB2312" w:cs="仿宋_GB2312"/>
          <w:sz w:val="32"/>
          <w:szCs w:val="32"/>
        </w:rPr>
        <w:fldChar w:fldCharType="end"/>
      </w:r>
    </w:p>
    <w:p w14:paraId="3AE0448D">
      <w:pPr>
        <w:rPr>
          <w:rFonts w:ascii="仿宋_GB2312" w:eastAsia="仿宋_GB2312"/>
          <w:sz w:val="32"/>
          <w:szCs w:val="32"/>
        </w:rPr>
      </w:pPr>
      <w:r>
        <w:rPr>
          <w:rFonts w:hint="eastAsia" w:ascii="仿宋_GB2312" w:eastAsia="仿宋_GB2312"/>
          <w:sz w:val="32"/>
          <w:szCs w:val="32"/>
        </w:rPr>
        <w:br w:type="page"/>
      </w:r>
    </w:p>
    <w:p w14:paraId="48B29AD5">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06EAAD68">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740B21F4">
      <w:pPr>
        <w:ind w:firstLine="640" w:firstLineChars="200"/>
        <w:rPr>
          <w:rFonts w:ascii="仿宋_GB2312" w:eastAsia="仿宋_GB2312"/>
          <w:sz w:val="32"/>
          <w:szCs w:val="32"/>
        </w:rPr>
      </w:pPr>
      <w:r>
        <w:rPr>
          <w:rFonts w:hint="eastAsia" w:ascii="仿宋_GB2312" w:eastAsia="仿宋_GB2312"/>
          <w:sz w:val="32"/>
          <w:szCs w:val="32"/>
        </w:rPr>
        <w:t>木垒哈萨克自治县劳动就业管理局是专门为城乡大中专毕业生、城镇失业人员、农业富余劳动力、就业困难人员、零就业家庭及各类求职者提供就业再就业服务的单位，同时为县内外各类企事业单位、个体工商户等用工单位开展招工（聘）服务。为城乡劳动者提供免费技能培训，城乡富余劳动力输出及外来务工人员的输入，向求职者和用人单位提供求职指导、从业指导、劳动保障政策法律、法规咨询，对有创业意愿者进行创业指导、创业培训、融资服务、跟踪扶持等服务工作。</w:t>
      </w:r>
    </w:p>
    <w:p w14:paraId="6A22902A">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4B018548">
      <w:pPr>
        <w:ind w:firstLine="640" w:firstLineChars="200"/>
        <w:rPr>
          <w:rFonts w:hint="eastAsia" w:ascii="仿宋_GB2312" w:hAnsi="仿宋_GB2312" w:eastAsia="仿宋_GB2312" w:cs="仿宋_GB2312"/>
          <w:b/>
          <w:sz w:val="32"/>
          <w:szCs w:val="32"/>
        </w:rPr>
      </w:pPr>
      <w:r>
        <w:rPr>
          <w:rFonts w:hint="eastAsia" w:ascii="仿宋_GB2312" w:eastAsia="仿宋_GB2312"/>
          <w:sz w:val="32"/>
          <w:szCs w:val="32"/>
        </w:rPr>
        <w:t>木垒哈萨克自治县劳动就业管理局2023年度，实有人数</w:t>
      </w:r>
      <w:r>
        <w:rPr>
          <w:rFonts w:hint="eastAsia" w:ascii="仿宋_GB2312" w:eastAsia="仿宋_GB2312"/>
          <w:sz w:val="32"/>
          <w:szCs w:val="32"/>
          <w:lang w:val="zh-CN"/>
        </w:rPr>
        <w:t>25</w:t>
      </w:r>
      <w:r>
        <w:rPr>
          <w:rFonts w:hint="eastAsia" w:ascii="仿宋_GB2312" w:eastAsia="仿宋_GB2312"/>
          <w:sz w:val="32"/>
          <w:szCs w:val="32"/>
        </w:rPr>
        <w:t>人，其中：在职人员</w:t>
      </w:r>
      <w:r>
        <w:rPr>
          <w:rFonts w:hint="eastAsia" w:ascii="仿宋_GB2312" w:eastAsia="仿宋_GB2312"/>
          <w:sz w:val="32"/>
          <w:szCs w:val="32"/>
          <w:lang w:val="zh-CN"/>
        </w:rPr>
        <w:t>12</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13</w:t>
      </w:r>
      <w:r>
        <w:rPr>
          <w:rFonts w:hint="eastAsia" w:ascii="仿宋_GB2312" w:eastAsia="仿宋_GB2312"/>
          <w:sz w:val="32"/>
          <w:szCs w:val="32"/>
        </w:rPr>
        <w:t>人。</w:t>
      </w:r>
    </w:p>
    <w:p w14:paraId="4E4BD2D4">
      <w:pPr>
        <w:ind w:firstLine="640" w:firstLineChars="200"/>
        <w:rPr>
          <w:rFonts w:ascii="仿宋_GB2312" w:eastAsia="仿宋_GB2312"/>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4</w:t>
      </w:r>
      <w:r>
        <w:rPr>
          <w:rFonts w:hint="eastAsia" w:ascii="仿宋_GB2312" w:hAnsi="黑体" w:eastAsia="仿宋_GB2312" w:cs="宋体"/>
          <w:bCs/>
          <w:kern w:val="0"/>
          <w:sz w:val="32"/>
          <w:szCs w:val="32"/>
        </w:rPr>
        <w:t>个处室，分别是：</w:t>
      </w:r>
      <w:r>
        <w:rPr>
          <w:rFonts w:hint="eastAsia" w:ascii="仿宋_GB2312" w:eastAsia="仿宋_GB2312" w:cs="仿宋_GB2312"/>
          <w:kern w:val="0"/>
          <w:sz w:val="32"/>
          <w:szCs w:val="32"/>
        </w:rPr>
        <w:t>综合办公室、农村劳动力办公室、人力资源服务中心、小额贷办公室</w:t>
      </w:r>
      <w:r>
        <w:rPr>
          <w:rFonts w:hint="eastAsia" w:ascii="仿宋_GB2312" w:hAnsi="宋体" w:eastAsia="仿宋_GB2312" w:cs="宋体"/>
          <w:kern w:val="0"/>
          <w:sz w:val="32"/>
          <w:szCs w:val="32"/>
        </w:rPr>
        <w:t>。</w:t>
      </w:r>
    </w:p>
    <w:p w14:paraId="58A2E092">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14:paraId="7B8E266A">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1764A77F">
      <w:pPr>
        <w:ind w:firstLine="640" w:firstLineChars="200"/>
        <w:rPr>
          <w:rFonts w:ascii="仿宋_GB2312" w:eastAsia="仿宋_GB2312"/>
          <w:sz w:val="32"/>
          <w:szCs w:val="32"/>
        </w:rPr>
      </w:pPr>
      <w:r>
        <w:rPr>
          <w:rFonts w:hint="eastAsia" w:ascii="仿宋_GB2312" w:eastAsia="仿宋_GB2312"/>
          <w:sz w:val="32"/>
          <w:szCs w:val="32"/>
        </w:rPr>
        <w:t>2023年度收入总计1,566.09万元，其中：本年收入合计1,566.09万元，使用非财政拨款结余0.00万元，年初结转和结余0.00万元。</w:t>
      </w:r>
    </w:p>
    <w:p w14:paraId="0B7A77B3">
      <w:pPr>
        <w:ind w:firstLine="640" w:firstLineChars="200"/>
        <w:rPr>
          <w:rFonts w:ascii="仿宋_GB2312" w:eastAsia="仿宋_GB2312"/>
          <w:sz w:val="32"/>
          <w:szCs w:val="32"/>
        </w:rPr>
      </w:pPr>
      <w:r>
        <w:rPr>
          <w:rFonts w:hint="eastAsia" w:ascii="仿宋_GB2312" w:eastAsia="仿宋_GB2312"/>
          <w:sz w:val="32"/>
          <w:szCs w:val="32"/>
        </w:rPr>
        <w:t>2023年度支出总计1,566.09万元，其中：本年支出合计1,566.09万元，结余分配0.00万元，年末结转和结余0.00万元。</w:t>
      </w:r>
    </w:p>
    <w:p w14:paraId="744EC938">
      <w:pPr>
        <w:ind w:firstLine="640" w:firstLineChars="200"/>
        <w:rPr>
          <w:rFonts w:ascii="仿宋_GB2312" w:eastAsia="仿宋_GB2312"/>
          <w:sz w:val="32"/>
          <w:szCs w:val="32"/>
        </w:rPr>
      </w:pPr>
      <w:r>
        <w:rPr>
          <w:rFonts w:hint="eastAsia" w:ascii="仿宋_GB2312" w:eastAsia="仿宋_GB2312"/>
          <w:sz w:val="32"/>
          <w:szCs w:val="32"/>
        </w:rPr>
        <w:t>收入支出总体与上年相比，增加501.01万元，增长47.04%，主要原因是：增加全县公益性岗位工资、企业稳岗补助等项目经费。</w:t>
      </w:r>
    </w:p>
    <w:p w14:paraId="0D8A5638">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0F1A52FA">
      <w:pPr>
        <w:ind w:firstLine="640" w:firstLineChars="200"/>
        <w:rPr>
          <w:rFonts w:ascii="仿宋_GB2312" w:eastAsia="仿宋_GB2312"/>
          <w:sz w:val="32"/>
          <w:szCs w:val="32"/>
        </w:rPr>
      </w:pPr>
      <w:r>
        <w:rPr>
          <w:rFonts w:hint="eastAsia" w:ascii="仿宋_GB2312" w:eastAsia="仿宋_GB2312"/>
          <w:sz w:val="32"/>
          <w:szCs w:val="32"/>
        </w:rPr>
        <w:t>本年收入1,566.09万元，其中：财政拨款收入1,566.09万元，占100.00%；上级补助收入0.00万元，占0.00%；事业收入0.00万元，占0.00%；经营收入0.00万元，占0.00%；附属单位上缴收入0.00万元，占0.00%；其他收入0.00万元，占0.00%。</w:t>
      </w:r>
    </w:p>
    <w:p w14:paraId="7FEDEFDF">
      <w:pPr>
        <w:ind w:firstLine="640" w:firstLineChars="200"/>
        <w:jc w:val="left"/>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14:paraId="661840E9">
      <w:pPr>
        <w:ind w:firstLine="640" w:firstLineChars="200"/>
        <w:rPr>
          <w:rFonts w:ascii="仿宋_GB2312" w:eastAsia="仿宋_GB2312"/>
          <w:sz w:val="32"/>
          <w:szCs w:val="32"/>
        </w:rPr>
      </w:pPr>
      <w:r>
        <w:rPr>
          <w:rFonts w:hint="eastAsia" w:ascii="仿宋_GB2312" w:eastAsia="仿宋_GB2312"/>
          <w:sz w:val="32"/>
          <w:szCs w:val="32"/>
        </w:rPr>
        <w:t>本年支出1,566.09万元，其中：基本支出218.01万元，占13.92%；项目支出1,348.08万元，占86.08%；上缴上级支出0.00万元，占0.00%；经营支出0.00万元，占0.00%；对附属单位补助支出0.00万元，占0.00%。</w:t>
      </w:r>
    </w:p>
    <w:p w14:paraId="4B7F1112">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64BEC4FD">
      <w:pPr>
        <w:ind w:firstLine="640" w:firstLineChars="200"/>
        <w:rPr>
          <w:rFonts w:ascii="仿宋_GB2312" w:eastAsia="仿宋_GB2312"/>
          <w:sz w:val="32"/>
          <w:szCs w:val="32"/>
        </w:rPr>
      </w:pPr>
      <w:r>
        <w:rPr>
          <w:rFonts w:hint="eastAsia" w:ascii="仿宋_GB2312" w:eastAsia="仿宋_GB2312"/>
          <w:sz w:val="32"/>
          <w:szCs w:val="32"/>
        </w:rPr>
        <w:t>2023年度财政拨款收入总计1,566.09万元，其中：年初财政拨款结转和结余0.00万元，本年财政拨款收入1,566.09万元。财政拨款支出总计1,566.09万元，其中：年末财政拨款结转和结余0.00万元，本年财政拨款支出1,566.09万元。</w:t>
      </w:r>
    </w:p>
    <w:p w14:paraId="05981BDE">
      <w:pPr>
        <w:ind w:firstLine="640" w:firstLineChars="200"/>
        <w:rPr>
          <w:rFonts w:ascii="仿宋_GB2312" w:eastAsia="仿宋_GB2312"/>
          <w:sz w:val="32"/>
          <w:szCs w:val="32"/>
        </w:rPr>
      </w:pPr>
      <w:r>
        <w:rPr>
          <w:rFonts w:hint="eastAsia" w:ascii="仿宋_GB2312" w:eastAsia="仿宋_GB2312"/>
          <w:sz w:val="32"/>
          <w:szCs w:val="32"/>
        </w:rPr>
        <w:t>财政拨款收入支出总体与上年相比,增加501.01万元，增长47.04%,主要原因是：增加全县公益性岗位工资、企业稳岗补助等项目经费。与年初预算相比，年初预算数223.88万元，决算数1,566.09万元，预决算差异率599.52%，主要原因是：年中追加全县公益性岗位工资、企业稳岗补助等项目经费。</w:t>
      </w:r>
    </w:p>
    <w:p w14:paraId="3771D416">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24E231ED">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14A21416">
      <w:pPr>
        <w:ind w:firstLine="640" w:firstLineChars="200"/>
        <w:rPr>
          <w:rFonts w:ascii="仿宋_GB2312" w:eastAsia="仿宋_GB2312"/>
          <w:sz w:val="32"/>
          <w:szCs w:val="32"/>
        </w:rPr>
      </w:pPr>
      <w:r>
        <w:rPr>
          <w:rFonts w:hint="eastAsia" w:ascii="仿宋_GB2312" w:eastAsia="仿宋_GB2312"/>
          <w:sz w:val="32"/>
          <w:szCs w:val="32"/>
        </w:rPr>
        <w:t>2023年度一般公共预算财政拨款支出1,566.09万元，占本年支出合计的100.00%。与上年相比，增加501.01万元，增长47.04%,主要原因是：增加全县公益性岗位工资、企业稳岗补助等项目经费。与年初预算相比，年初预算数223.88万元，决算数1,566.09万元，预决算差异率599.52%，主要原因是：年中追加全县公益性岗位工资、企业稳岗补助等项目经费。</w:t>
      </w:r>
    </w:p>
    <w:p w14:paraId="28E9524E">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4E3D2EDD">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791.69</w:t>
      </w:r>
      <w:r>
        <w:rPr>
          <w:rFonts w:ascii="仿宋_GB2312" w:eastAsia="仿宋_GB2312"/>
          <w:kern w:val="2"/>
          <w:sz w:val="32"/>
          <w:szCs w:val="32"/>
          <w:lang w:val="zh-CN"/>
        </w:rPr>
        <w:t>万元，占</w:t>
      </w:r>
      <w:r>
        <w:rPr>
          <w:rFonts w:hint="eastAsia" w:ascii="仿宋_GB2312" w:eastAsia="仿宋_GB2312"/>
          <w:kern w:val="2"/>
          <w:sz w:val="32"/>
          <w:szCs w:val="32"/>
          <w:lang w:val="zh-CN"/>
        </w:rPr>
        <w:t>50.55</w:t>
      </w:r>
      <w:r>
        <w:rPr>
          <w:rFonts w:ascii="仿宋_GB2312" w:eastAsia="仿宋_GB2312"/>
          <w:kern w:val="2"/>
          <w:sz w:val="32"/>
          <w:szCs w:val="32"/>
          <w:lang w:val="zh-CN"/>
        </w:rPr>
        <w:t>%；</w:t>
      </w:r>
    </w:p>
    <w:p w14:paraId="3BE56D90">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.农林水支出（类）</w:t>
      </w:r>
      <w:r>
        <w:rPr>
          <w:rFonts w:hint="eastAsia" w:ascii="仿宋_GB2312" w:eastAsia="仿宋_GB2312"/>
          <w:kern w:val="2"/>
          <w:sz w:val="32"/>
          <w:szCs w:val="32"/>
          <w:lang w:val="zh-CN"/>
        </w:rPr>
        <w:t>731.19</w:t>
      </w:r>
      <w:r>
        <w:rPr>
          <w:rFonts w:ascii="仿宋_GB2312" w:eastAsia="仿宋_GB2312"/>
          <w:kern w:val="2"/>
          <w:sz w:val="32"/>
          <w:szCs w:val="32"/>
          <w:lang w:val="zh-CN"/>
        </w:rPr>
        <w:t>万元，占</w:t>
      </w:r>
      <w:r>
        <w:rPr>
          <w:rFonts w:hint="eastAsia" w:ascii="仿宋_GB2312" w:eastAsia="仿宋_GB2312"/>
          <w:kern w:val="2"/>
          <w:sz w:val="32"/>
          <w:szCs w:val="32"/>
          <w:lang w:val="zh-CN"/>
        </w:rPr>
        <w:t>46.69</w:t>
      </w:r>
      <w:r>
        <w:rPr>
          <w:rFonts w:ascii="仿宋_GB2312" w:eastAsia="仿宋_GB2312"/>
          <w:kern w:val="2"/>
          <w:sz w:val="32"/>
          <w:szCs w:val="32"/>
          <w:lang w:val="zh-CN"/>
        </w:rPr>
        <w:t>%；</w:t>
      </w:r>
    </w:p>
    <w:p w14:paraId="5B69EE30">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15.21</w:t>
      </w:r>
      <w:r>
        <w:rPr>
          <w:rFonts w:ascii="仿宋_GB2312" w:eastAsia="仿宋_GB2312"/>
          <w:kern w:val="2"/>
          <w:sz w:val="32"/>
          <w:szCs w:val="32"/>
          <w:lang w:val="zh-CN"/>
        </w:rPr>
        <w:t>万元，占</w:t>
      </w:r>
      <w:r>
        <w:rPr>
          <w:rFonts w:hint="eastAsia" w:ascii="仿宋_GB2312" w:eastAsia="仿宋_GB2312"/>
          <w:kern w:val="2"/>
          <w:sz w:val="32"/>
          <w:szCs w:val="32"/>
          <w:lang w:val="zh-CN"/>
        </w:rPr>
        <w:t>0.97</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132F8D6C">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4</w:t>
      </w:r>
      <w:r>
        <w:rPr>
          <w:rFonts w:ascii="仿宋_GB2312" w:eastAsia="仿宋_GB2312"/>
          <w:kern w:val="2"/>
          <w:sz w:val="32"/>
          <w:szCs w:val="32"/>
          <w:lang w:val="zh-CN"/>
        </w:rPr>
        <w:t>.其他支出（类）</w:t>
      </w:r>
      <w:r>
        <w:rPr>
          <w:rFonts w:hint="eastAsia" w:ascii="仿宋_GB2312" w:eastAsia="仿宋_GB2312"/>
          <w:kern w:val="2"/>
          <w:sz w:val="32"/>
          <w:szCs w:val="32"/>
          <w:lang w:val="zh-CN"/>
        </w:rPr>
        <w:t>28.00</w:t>
      </w:r>
      <w:r>
        <w:rPr>
          <w:rFonts w:ascii="仿宋_GB2312" w:eastAsia="仿宋_GB2312"/>
          <w:kern w:val="2"/>
          <w:sz w:val="32"/>
          <w:szCs w:val="32"/>
          <w:lang w:val="zh-CN"/>
        </w:rPr>
        <w:t>万元，占</w:t>
      </w:r>
      <w:r>
        <w:rPr>
          <w:rFonts w:hint="eastAsia" w:ascii="仿宋_GB2312" w:eastAsia="仿宋_GB2312"/>
          <w:kern w:val="2"/>
          <w:sz w:val="32"/>
          <w:szCs w:val="32"/>
          <w:lang w:val="zh-CN"/>
        </w:rPr>
        <w:t>1.79%。</w:t>
      </w:r>
    </w:p>
    <w:p w14:paraId="21B55561">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44991E2A">
      <w:pPr>
        <w:ind w:firstLine="640" w:firstLineChars="200"/>
        <w:rPr>
          <w:rFonts w:ascii="仿宋_GB2312" w:eastAsia="仿宋_GB2312"/>
          <w:sz w:val="32"/>
          <w:szCs w:val="32"/>
        </w:rPr>
      </w:pPr>
      <w:r>
        <w:rPr>
          <w:rFonts w:hint="eastAsia" w:ascii="仿宋_GB2312" w:eastAsia="仿宋_GB2312"/>
          <w:sz w:val="32"/>
          <w:szCs w:val="32"/>
        </w:rPr>
        <w:t>1.社会保障和就业支出（类）人力资源和社会保障管理事务（款）其他人力资源和社会保障管理事务支出（项）:支出决算数为445.00万元，比上年决算增加445.00万元，增长100%，主要原因是：增加民族刺绣园项目资金</w:t>
      </w:r>
      <w:r>
        <w:rPr>
          <w:rFonts w:hint="eastAsia" w:ascii="仿宋_GB2312" w:eastAsia="仿宋_GB2312"/>
          <w:sz w:val="32"/>
          <w:szCs w:val="32"/>
          <w:lang w:eastAsia="zh-CN"/>
        </w:rPr>
        <w:t>、</w:t>
      </w:r>
      <w:r>
        <w:rPr>
          <w:rFonts w:hint="eastAsia" w:ascii="仿宋_GB2312" w:eastAsia="仿宋_GB2312"/>
          <w:sz w:val="32"/>
          <w:szCs w:val="32"/>
        </w:rPr>
        <w:t>归还挪用专项</w:t>
      </w:r>
      <w:r>
        <w:rPr>
          <w:rFonts w:hint="eastAsia" w:ascii="仿宋_GB2312" w:eastAsia="仿宋_GB2312"/>
          <w:sz w:val="32"/>
          <w:szCs w:val="32"/>
          <w:lang w:val="en-US" w:eastAsia="zh-CN"/>
        </w:rPr>
        <w:t>项目</w:t>
      </w:r>
      <w:r>
        <w:rPr>
          <w:rFonts w:hint="eastAsia" w:ascii="仿宋_GB2312" w:eastAsia="仿宋_GB2312"/>
          <w:sz w:val="32"/>
          <w:szCs w:val="32"/>
        </w:rPr>
        <w:t>资金。</w:t>
      </w:r>
    </w:p>
    <w:p w14:paraId="41270660">
      <w:pPr>
        <w:ind w:firstLine="640" w:firstLineChars="200"/>
        <w:rPr>
          <w:rFonts w:ascii="仿宋_GB2312" w:eastAsia="仿宋_GB2312"/>
          <w:sz w:val="32"/>
          <w:szCs w:val="32"/>
        </w:rPr>
      </w:pPr>
      <w:r>
        <w:rPr>
          <w:rFonts w:hint="eastAsia" w:ascii="仿宋_GB2312" w:eastAsia="仿宋_GB2312"/>
          <w:sz w:val="32"/>
          <w:szCs w:val="32"/>
        </w:rPr>
        <w:t>2.农林水支出（类）巩固脱贫攻坚成果衔接乡村振兴（款）生产发展（项）:支出决算数为731.19万元，比上年决算增加18.07万元，增长2.53%，主要原因是：单位本年增加全县公益性岗位工资经费。</w:t>
      </w:r>
    </w:p>
    <w:p w14:paraId="112C77E8">
      <w:pPr>
        <w:ind w:firstLine="640" w:firstLineChars="200"/>
        <w:rPr>
          <w:rFonts w:ascii="仿宋_GB2312" w:eastAsia="仿宋_GB2312"/>
          <w:sz w:val="32"/>
          <w:szCs w:val="32"/>
        </w:rPr>
      </w:pPr>
      <w:r>
        <w:rPr>
          <w:rFonts w:hint="eastAsia" w:ascii="仿宋_GB2312" w:eastAsia="仿宋_GB2312"/>
          <w:sz w:val="32"/>
          <w:szCs w:val="32"/>
        </w:rPr>
        <w:t>3.住房保障支出（类）住房改革支出（款）住房公积金（项）:支出决算数为15.21万元，比上年决算减少0.03万元，下降0.20%，主要原因是：单位本年人员减少，相应人员公积金缴费减少。</w:t>
      </w:r>
    </w:p>
    <w:p w14:paraId="7200A963">
      <w:pPr>
        <w:ind w:firstLine="640" w:firstLineChars="200"/>
        <w:rPr>
          <w:rFonts w:ascii="仿宋_GB2312" w:eastAsia="仿宋_GB2312"/>
          <w:sz w:val="32"/>
          <w:szCs w:val="32"/>
        </w:rPr>
      </w:pPr>
      <w:r>
        <w:rPr>
          <w:rFonts w:hint="eastAsia" w:ascii="仿宋_GB2312" w:eastAsia="仿宋_GB2312"/>
          <w:sz w:val="32"/>
          <w:szCs w:val="32"/>
        </w:rPr>
        <w:t>4.社会保障和就业支出（类）人力资源和社会保障管理事务（款）行政运行（项）:支出决算数为179.39万元，比上年决算减少28.26万元，下降13.61%，主要原因是：单位本年人员减少，相应人员工资、津贴补贴、奖金减少。</w:t>
      </w:r>
    </w:p>
    <w:p w14:paraId="1E6F3E51">
      <w:pPr>
        <w:ind w:firstLine="640" w:firstLineChars="200"/>
        <w:rPr>
          <w:rFonts w:ascii="仿宋_GB2312" w:eastAsia="仿宋_GB2312"/>
          <w:sz w:val="32"/>
          <w:szCs w:val="32"/>
        </w:rPr>
      </w:pPr>
      <w:r>
        <w:rPr>
          <w:rFonts w:hint="eastAsia" w:ascii="仿宋_GB2312" w:eastAsia="仿宋_GB2312"/>
          <w:sz w:val="32"/>
          <w:szCs w:val="32"/>
        </w:rPr>
        <w:t>5.社会保障和就业支出（类）就业补助（款）其他就业补助支出（项）:支出决算数为143.89万元，比上年决算增加36.93万元，增长34.53%，主要原因是：单位本年增加就业补助项目资金。</w:t>
      </w:r>
    </w:p>
    <w:p w14:paraId="2CB66CF0">
      <w:pPr>
        <w:ind w:firstLine="640" w:firstLineChars="200"/>
        <w:rPr>
          <w:rFonts w:ascii="仿宋_GB2312" w:eastAsia="仿宋_GB2312"/>
          <w:sz w:val="32"/>
          <w:szCs w:val="32"/>
        </w:rPr>
      </w:pPr>
      <w:r>
        <w:rPr>
          <w:rFonts w:hint="eastAsia" w:ascii="仿宋_GB2312" w:eastAsia="仿宋_GB2312"/>
          <w:sz w:val="32"/>
          <w:szCs w:val="32"/>
        </w:rPr>
        <w:t>6.社会保障和就业支出（类）行政事业单位养老支出（款）行政单位离退休（项）:支出决算数为4.29万元，比上年决算增加4.29万元，增长100%，主要原因是：单位本年退休人员交通补助、取暖费增加。</w:t>
      </w:r>
    </w:p>
    <w:p w14:paraId="6D7DFFE9">
      <w:pPr>
        <w:ind w:firstLine="640" w:firstLineChars="200"/>
        <w:rPr>
          <w:rFonts w:ascii="仿宋_GB2312" w:eastAsia="仿宋_GB2312"/>
          <w:sz w:val="32"/>
          <w:szCs w:val="32"/>
        </w:rPr>
      </w:pPr>
      <w:r>
        <w:rPr>
          <w:rFonts w:hint="eastAsia" w:ascii="仿宋_GB2312" w:eastAsia="仿宋_GB2312"/>
          <w:sz w:val="32"/>
          <w:szCs w:val="32"/>
        </w:rPr>
        <w:t>7.其他支出（类）其他支出（款）其他支出（项）:支出决算数为28.00万元，比上年决算增加27.02万元，增长2,7</w:t>
      </w:r>
      <w:r>
        <w:rPr>
          <w:rFonts w:hint="eastAsia" w:ascii="仿宋_GB2312" w:eastAsia="仿宋_GB2312"/>
          <w:sz w:val="32"/>
          <w:szCs w:val="32"/>
          <w:lang w:val="en-US" w:eastAsia="zh-CN"/>
        </w:rPr>
        <w:t>57.14</w:t>
      </w:r>
      <w:r>
        <w:rPr>
          <w:rFonts w:hint="eastAsia" w:ascii="仿宋_GB2312" w:eastAsia="仿宋_GB2312"/>
          <w:sz w:val="32"/>
          <w:szCs w:val="32"/>
        </w:rPr>
        <w:t>%，主要原因是：本年增加企业水电暖补助</w:t>
      </w:r>
      <w:r>
        <w:rPr>
          <w:rFonts w:hint="eastAsia" w:ascii="仿宋_GB2312" w:eastAsia="仿宋_GB2312"/>
          <w:sz w:val="32"/>
          <w:szCs w:val="32"/>
          <w:lang w:val="en-US" w:eastAsia="zh-CN"/>
        </w:rPr>
        <w:t>项目</w:t>
      </w:r>
      <w:r>
        <w:rPr>
          <w:rFonts w:hint="eastAsia" w:ascii="仿宋_GB2312" w:eastAsia="仿宋_GB2312"/>
          <w:sz w:val="32"/>
          <w:szCs w:val="32"/>
        </w:rPr>
        <w:t>资金。</w:t>
      </w:r>
    </w:p>
    <w:p w14:paraId="15CF8DDA">
      <w:pPr>
        <w:ind w:firstLine="640" w:firstLineChars="200"/>
        <w:rPr>
          <w:rFonts w:ascii="仿宋_GB2312" w:eastAsia="仿宋_GB2312"/>
          <w:sz w:val="32"/>
          <w:szCs w:val="32"/>
        </w:rPr>
      </w:pPr>
      <w:r>
        <w:rPr>
          <w:rFonts w:hint="eastAsia" w:ascii="仿宋_GB2312" w:eastAsia="仿宋_GB2312"/>
          <w:sz w:val="32"/>
          <w:szCs w:val="32"/>
        </w:rPr>
        <w:t>8.社会保障和就业支出（类）行政事业单位养老支出（款）机关事业单位基本养老保险缴费支出（项）:支出决算数为19.12万元，比上年决算减少0.1</w:t>
      </w:r>
      <w:r>
        <w:rPr>
          <w:rFonts w:hint="eastAsia" w:ascii="仿宋_GB2312" w:eastAsia="仿宋_GB2312"/>
          <w:sz w:val="32"/>
          <w:szCs w:val="32"/>
          <w:lang w:val="en-US" w:eastAsia="zh-CN"/>
        </w:rPr>
        <w:t>4</w:t>
      </w:r>
      <w:r>
        <w:rPr>
          <w:rFonts w:hint="eastAsia" w:ascii="仿宋_GB2312" w:eastAsia="仿宋_GB2312"/>
          <w:sz w:val="32"/>
          <w:szCs w:val="32"/>
        </w:rPr>
        <w:t>万元，下降</w:t>
      </w:r>
      <w:r>
        <w:rPr>
          <w:rFonts w:hint="eastAsia" w:ascii="仿宋_GB2312" w:hAnsi="仿宋_GB2312" w:eastAsia="仿宋_GB2312" w:cs="仿宋_GB2312"/>
          <w:color w:val="auto"/>
          <w:kern w:val="2"/>
          <w:sz w:val="32"/>
          <w:szCs w:val="32"/>
          <w:highlight w:val="none"/>
          <w:lang w:val="en-US" w:eastAsia="zh-CN" w:bidi="ar-SA"/>
        </w:rPr>
        <w:t>0.73</w:t>
      </w:r>
      <w:r>
        <w:rPr>
          <w:rFonts w:hint="eastAsia" w:ascii="仿宋_GB2312" w:eastAsia="仿宋_GB2312"/>
          <w:sz w:val="32"/>
          <w:szCs w:val="32"/>
        </w:rPr>
        <w:t>%，主要原因是：单位本年人员减少，相应人员养老保险缴费减少。</w:t>
      </w:r>
    </w:p>
    <w:p w14:paraId="56818F94">
      <w:pPr>
        <w:ind w:firstLine="640" w:firstLineChars="200"/>
        <w:rPr>
          <w:rFonts w:ascii="仿宋_GB2312" w:eastAsia="仿宋_GB2312"/>
          <w:sz w:val="32"/>
          <w:szCs w:val="32"/>
        </w:rPr>
      </w:pPr>
      <w:r>
        <w:rPr>
          <w:rFonts w:hint="eastAsia" w:ascii="仿宋_GB2312" w:eastAsia="仿宋_GB2312"/>
          <w:sz w:val="32"/>
          <w:szCs w:val="32"/>
        </w:rPr>
        <w:t>9.社会保障和就业支出（类）行政事业单位养老支出（款）事业单位离退休（项）:支出决算数为0.00万元，比上年决算减少1.86万元，下降100%，主要原因是：本年功能科目调整，此科目经费本年合并至主款科目核算，导致此经费减少。</w:t>
      </w:r>
    </w:p>
    <w:p w14:paraId="436E0120">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6E2DF2BA">
      <w:pPr>
        <w:ind w:firstLine="640" w:firstLineChars="200"/>
        <w:rPr>
          <w:rFonts w:ascii="仿宋_GB2312" w:eastAsia="仿宋_GB2312"/>
          <w:sz w:val="32"/>
          <w:szCs w:val="32"/>
        </w:rPr>
      </w:pPr>
      <w:r>
        <w:rPr>
          <w:rFonts w:hint="eastAsia" w:ascii="仿宋_GB2312" w:eastAsia="仿宋_GB2312"/>
          <w:sz w:val="32"/>
          <w:szCs w:val="32"/>
        </w:rPr>
        <w:t>2023年度一般公共预算财政拨款基本支出218.01万元，其中：人员经费212.71万元，包括：基本工资、津贴补贴、奖金、机关事业单位基本养老保险缴费、职工基本医疗保险缴费、公务员医疗补助缴费、其他社会保障缴费、住房公积金、其他工资福利支出、退休费、奖励金、其他对个人和家庭的补助。</w:t>
      </w:r>
    </w:p>
    <w:p w14:paraId="03CC7A46">
      <w:pPr>
        <w:ind w:firstLine="640" w:firstLineChars="200"/>
        <w:rPr>
          <w:rFonts w:ascii="仿宋_GB2312" w:eastAsia="仿宋_GB2312"/>
          <w:sz w:val="32"/>
          <w:szCs w:val="32"/>
        </w:rPr>
      </w:pPr>
      <w:r>
        <w:rPr>
          <w:rFonts w:hint="eastAsia" w:ascii="仿宋_GB2312" w:eastAsia="仿宋_GB2312"/>
          <w:sz w:val="32"/>
          <w:szCs w:val="32"/>
        </w:rPr>
        <w:t>公用经费5.31万元，包括：办公费、电费、取暖费、福利费、公务用车运行维护费、其他交通费用。</w:t>
      </w:r>
    </w:p>
    <w:p w14:paraId="567B756B">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5954673B">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“三公”经费支出0.20万元，</w:t>
      </w:r>
      <w:r>
        <w:rPr>
          <w:rFonts w:hint="eastAsia" w:ascii="仿宋_GB2312" w:eastAsia="仿宋_GB2312"/>
          <w:sz w:val="32"/>
          <w:szCs w:val="32"/>
        </w:rPr>
        <w:t>比上年</w:t>
      </w:r>
      <w:r>
        <w:rPr>
          <w:rFonts w:hint="eastAsia" w:ascii="仿宋_GB2312" w:eastAsia="仿宋_GB2312"/>
          <w:sz w:val="32"/>
          <w:szCs w:val="32"/>
          <w:lang w:val="zh-CN"/>
        </w:rPr>
        <w:t>增加0.00万元，</w:t>
      </w:r>
      <w:r>
        <w:rPr>
          <w:rFonts w:hint="eastAsia" w:ascii="仿宋_GB2312" w:eastAsia="仿宋_GB2312"/>
          <w:sz w:val="32"/>
          <w:szCs w:val="32"/>
        </w:rPr>
        <w:t>增长0.00%,</w:t>
      </w:r>
      <w:r>
        <w:rPr>
          <w:rFonts w:hint="eastAsia" w:ascii="仿宋_GB2312" w:eastAsia="仿宋_GB2312"/>
          <w:sz w:val="32"/>
          <w:szCs w:val="32"/>
          <w:lang w:val="zh-CN"/>
        </w:rPr>
        <w:t>主要原因是：与上年对比无差异。其中：因公出国（境）费支出0.00万元，占0.00%，比上年增加0.00万元，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主要原因是：本年我单位无此经费；公务用车购置及运行维护费支出0.20万元，占100.00%，比上年增加0.00万元，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主要原因是：与上年对比无差异；公务接待费支出0.00万元，占0.00%，比上年增加0.00万元，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主要原因是：本年我单位无此经费。</w:t>
      </w:r>
    </w:p>
    <w:p w14:paraId="160928B7">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786BA5A1">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因公出国（境）费支出0.00万元，开支内容包括本年我单位无此经费。单位全年安排的因公出国（境）团组0个，因公出国（境）0人次。</w:t>
      </w:r>
    </w:p>
    <w:p w14:paraId="54BE17AF">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0.20万元，其中：公务用车购置费0.00万元，公务用车运行维护费0.20万元。公务用车运行维护费开支内容包括公务用车燃油费、车辆维修维护费、保险费、过路费等。公务用车购置数0辆，公务用车保有量1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1辆，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原因是：本单位固定资产车辆与公务用车保有量一致无差异。</w:t>
      </w:r>
    </w:p>
    <w:p w14:paraId="1B9F7AB4">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公务接待费0.00万元，开支内容包括本年我单位无此经费。单位全年安排的国内公务接待0批次，0人次。</w:t>
      </w:r>
    </w:p>
    <w:p w14:paraId="503314F8">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预算数0.20万元，决算数0.20万元，预决算差异率0.00%，主要原因是：严格按预算执行，预决算对比无差异。其中：因公出国（境）费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0.00万元，决算数0.00万元，预决算差异率0.00%，主要原因是：本年我单位无此经费；公务用车购置费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预算数0.00万元，决算数0.00万元，预决算差异率0.00%，主要原因是：本年我单位无此经费；公务用车运行费</w:t>
      </w:r>
      <w:r>
        <w:rPr>
          <w:rFonts w:hint="eastAsia" w:ascii="仿宋_GB2312" w:eastAsia="仿宋_GB2312"/>
          <w:sz w:val="32"/>
          <w:szCs w:val="32"/>
        </w:rPr>
        <w:t>全年</w:t>
      </w:r>
      <w:r>
        <w:rPr>
          <w:rFonts w:hint="eastAsia" w:ascii="仿宋_GB2312" w:eastAsia="仿宋_GB2312"/>
          <w:sz w:val="32"/>
          <w:szCs w:val="32"/>
          <w:lang w:val="zh-CN"/>
        </w:rPr>
        <w:t>预算数0.20万元，决算数0.20万元，预决算差异率0.00%，主要原因是：严格按预算执行，预决算对比无差异；公务接待费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预算数0.00万元，决算数0.00万元，预决算差异率0.00%，主要原因是：本年我单位无此经费。</w:t>
      </w:r>
    </w:p>
    <w:p w14:paraId="52B8562B">
      <w:pPr>
        <w:ind w:firstLine="640" w:firstLineChars="200"/>
        <w:jc w:val="left"/>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14:paraId="043411C2">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78AB3751">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5D8797FA">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78C8799C">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14:paraId="3DEE5833">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7BBA602F">
      <w:pPr>
        <w:ind w:firstLine="640" w:firstLineChars="200"/>
        <w:jc w:val="left"/>
        <w:rPr>
          <w:rFonts w:ascii="仿宋_GB2312" w:eastAsia="仿宋_GB2312"/>
          <w:sz w:val="32"/>
          <w:szCs w:val="32"/>
        </w:rPr>
      </w:pPr>
      <w:bookmarkStart w:id="24" w:name="_Toc26704"/>
      <w:bookmarkStart w:id="25" w:name="_Toc227"/>
      <w:r>
        <w:rPr>
          <w:rFonts w:hint="eastAsia" w:ascii="仿宋_GB2312" w:eastAsia="仿宋_GB2312"/>
          <w:sz w:val="32"/>
          <w:szCs w:val="32"/>
        </w:rPr>
        <w:t>2023年度木垒哈萨克自治县劳动就业管理局（行政单位和参照公务员法管理事业单位）机关运行经费支出5.31万元，比上年增加5.31万元，增长100.00%，主要原因是：本年增加办公费、电费、取暖费、福利费、其他交通费用。</w:t>
      </w:r>
    </w:p>
    <w:p w14:paraId="3808EC1A">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49567331">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2023年度政府采购支出总额13.25万元，其中：政府采购货物支出0.87万元、政府采购工程支出3.14万元、政府采购服务支出9.24万元。</w:t>
      </w:r>
    </w:p>
    <w:p w14:paraId="148DFF29">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授予中小企业合同金额13.25万元，占政府采购支出总额的100.00</w:t>
      </w:r>
      <w:r>
        <w:rPr>
          <w:rFonts w:ascii="仿宋_GB2312" w:eastAsia="仿宋_GB2312"/>
          <w:sz w:val="32"/>
          <w:szCs w:val="32"/>
        </w:rPr>
        <w:t>%</w:t>
      </w:r>
      <w:r>
        <w:rPr>
          <w:rFonts w:hint="eastAsia" w:ascii="仿宋_GB2312" w:eastAsia="仿宋_GB2312"/>
          <w:sz w:val="32"/>
          <w:szCs w:val="32"/>
        </w:rPr>
        <w:t>，其中：授予小微企业合同金额12.97万元，占政府采购支出总额的97.</w:t>
      </w:r>
      <w:r>
        <w:rPr>
          <w:rFonts w:hint="eastAsia" w:ascii="仿宋_GB2312" w:eastAsia="仿宋_GB2312"/>
          <w:sz w:val="32"/>
          <w:szCs w:val="32"/>
          <w:lang w:val="en-US" w:eastAsia="zh-CN"/>
        </w:rPr>
        <w:t>89</w:t>
      </w:r>
      <w:bookmarkStart w:id="48" w:name="_GoBack"/>
      <w:bookmarkEnd w:id="48"/>
      <w:r>
        <w:rPr>
          <w:rFonts w:ascii="仿宋_GB2312" w:eastAsia="仿宋_GB2312"/>
          <w:sz w:val="32"/>
          <w:szCs w:val="32"/>
        </w:rPr>
        <w:t>%</w:t>
      </w:r>
      <w:r>
        <w:rPr>
          <w:rFonts w:hint="eastAsia" w:ascii="仿宋_GB2312" w:eastAsia="仿宋_GB2312"/>
          <w:sz w:val="32"/>
          <w:szCs w:val="32"/>
        </w:rPr>
        <w:t>。</w:t>
      </w:r>
    </w:p>
    <w:p w14:paraId="26829200">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14:paraId="7A27D620">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966.92万元，房屋4,110.53平方米，价值900.00万元。车辆1辆，价值23.74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14:paraId="654E7871">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14:paraId="0E6F79C5">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1,566.09</w:t>
      </w:r>
      <w:r>
        <w:rPr>
          <w:rFonts w:hint="eastAsia" w:ascii="仿宋_GB2312" w:eastAsia="仿宋_GB2312"/>
          <w:sz w:val="32"/>
          <w:szCs w:val="32"/>
        </w:rPr>
        <w:t>万元，实际执行总额</w:t>
      </w:r>
      <w:r>
        <w:rPr>
          <w:rFonts w:ascii="仿宋_GB2312" w:eastAsia="仿宋_GB2312"/>
          <w:sz w:val="32"/>
          <w:szCs w:val="32"/>
        </w:rPr>
        <w:t>1,566.09</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预算绩效评价项目1个，全年预算数</w:t>
      </w:r>
      <w:r>
        <w:rPr>
          <w:rFonts w:ascii="仿宋_GB2312" w:eastAsia="仿宋_GB2312"/>
          <w:sz w:val="32"/>
          <w:szCs w:val="32"/>
        </w:rPr>
        <w:t>170.82</w:t>
      </w:r>
      <w:r>
        <w:rPr>
          <w:rFonts w:hint="eastAsia" w:ascii="仿宋_GB2312" w:eastAsia="仿宋_GB2312"/>
          <w:sz w:val="32"/>
          <w:szCs w:val="32"/>
        </w:rPr>
        <w:t>万元，全年执行数</w:t>
      </w:r>
      <w:r>
        <w:rPr>
          <w:rFonts w:ascii="仿宋_GB2312" w:eastAsia="仿宋_GB2312"/>
          <w:sz w:val="32"/>
          <w:szCs w:val="32"/>
        </w:rPr>
        <w:t>170.82</w:t>
      </w:r>
      <w:r>
        <w:rPr>
          <w:rFonts w:hint="eastAsia" w:ascii="仿宋_GB2312" w:eastAsia="仿宋_GB2312"/>
          <w:sz w:val="32"/>
          <w:szCs w:val="32"/>
        </w:rPr>
        <w:t>万元。预算绩效管理取得的成效：一是加快了农村劳动力工作步伐；二是拓展农牧民增收渠道。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研究人员等；二是提高部门整体支出绩效目标设定的合理性，重视部门整体支出绩效评价中的问题总结。具体项目自评情况附绩效自评表及自评报告。</w:t>
      </w:r>
    </w:p>
    <w:tbl>
      <w:tblPr>
        <w:tblStyle w:val="9"/>
        <w:tblW w:w="0" w:type="auto"/>
        <w:tblInd w:w="0" w:type="dxa"/>
        <w:tblLayout w:type="autofit"/>
        <w:tblCellMar>
          <w:top w:w="0" w:type="dxa"/>
          <w:left w:w="108" w:type="dxa"/>
          <w:bottom w:w="0" w:type="dxa"/>
          <w:right w:w="108" w:type="dxa"/>
        </w:tblCellMar>
      </w:tblPr>
      <w:tblGrid>
        <w:gridCol w:w="1791"/>
        <w:gridCol w:w="1003"/>
        <w:gridCol w:w="1498"/>
        <w:gridCol w:w="1100"/>
        <w:gridCol w:w="1164"/>
        <w:gridCol w:w="746"/>
        <w:gridCol w:w="807"/>
        <w:gridCol w:w="413"/>
      </w:tblGrid>
      <w:tr w14:paraId="4067E119">
        <w:tblPrEx>
          <w:tblCellMar>
            <w:top w:w="0" w:type="dxa"/>
            <w:left w:w="108" w:type="dxa"/>
            <w:bottom w:w="0" w:type="dxa"/>
            <w:right w:w="108" w:type="dxa"/>
          </w:tblCellMar>
        </w:tblPrEx>
        <w:trPr>
          <w:trHeight w:val="522" w:hRule="atLeast"/>
        </w:trPr>
        <w:tc>
          <w:tcPr>
            <w:tcW w:w="0" w:type="auto"/>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497FA19D">
            <w:pPr>
              <w:widowControl/>
              <w:jc w:val="center"/>
              <w:rPr>
                <w:rFonts w:hint="eastAsia" w:ascii="宋体" w:hAnsi="宋体" w:cs="宋体"/>
                <w:kern w:val="0"/>
                <w:sz w:val="20"/>
                <w:szCs w:val="20"/>
              </w:rPr>
            </w:pPr>
            <w:r>
              <w:rPr>
                <w:rFonts w:hint="eastAsia" w:ascii="宋体" w:hAnsi="宋体" w:cs="宋体"/>
                <w:kern w:val="0"/>
                <w:sz w:val="20"/>
                <w:szCs w:val="20"/>
              </w:rPr>
              <w:t>部门（单位）整体支出绩效目标自评表</w:t>
            </w:r>
          </w:p>
        </w:tc>
      </w:tr>
      <w:tr w14:paraId="0623EB0D">
        <w:tblPrEx>
          <w:tblCellMar>
            <w:top w:w="0" w:type="dxa"/>
            <w:left w:w="108" w:type="dxa"/>
            <w:bottom w:w="0" w:type="dxa"/>
            <w:right w:w="108" w:type="dxa"/>
          </w:tblCellMar>
        </w:tblPrEx>
        <w:trPr>
          <w:trHeight w:val="360" w:hRule="atLeast"/>
        </w:trPr>
        <w:tc>
          <w:tcPr>
            <w:tcW w:w="0" w:type="auto"/>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6C33467C">
            <w:pPr>
              <w:widowControl/>
              <w:jc w:val="center"/>
              <w:rPr>
                <w:rFonts w:hint="eastAsia" w:ascii="宋体" w:hAnsi="宋体" w:cs="宋体"/>
                <w:kern w:val="0"/>
                <w:sz w:val="20"/>
                <w:szCs w:val="20"/>
              </w:rPr>
            </w:pPr>
            <w:r>
              <w:rPr>
                <w:rFonts w:hint="eastAsia" w:ascii="宋体" w:hAnsi="宋体" w:cs="宋体"/>
                <w:kern w:val="0"/>
                <w:sz w:val="20"/>
                <w:szCs w:val="20"/>
              </w:rPr>
              <w:t>（2023年度）</w:t>
            </w:r>
          </w:p>
        </w:tc>
      </w:tr>
      <w:tr w14:paraId="1BE21A5C">
        <w:tblPrEx>
          <w:tblCellMar>
            <w:top w:w="0" w:type="dxa"/>
            <w:left w:w="108" w:type="dxa"/>
            <w:bottom w:w="0" w:type="dxa"/>
            <w:right w:w="108" w:type="dxa"/>
          </w:tblCellMar>
        </w:tblPrEx>
        <w:trPr>
          <w:trHeight w:val="660"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2AFD09B2">
            <w:pPr>
              <w:widowControl/>
              <w:jc w:val="center"/>
              <w:rPr>
                <w:rFonts w:hint="eastAsia" w:ascii="宋体" w:hAnsi="宋体" w:cs="宋体"/>
                <w:kern w:val="0"/>
                <w:sz w:val="20"/>
                <w:szCs w:val="20"/>
              </w:rPr>
            </w:pPr>
            <w:r>
              <w:rPr>
                <w:rFonts w:hint="eastAsia" w:ascii="宋体" w:hAnsi="宋体" w:cs="宋体"/>
                <w:kern w:val="0"/>
                <w:sz w:val="20"/>
                <w:szCs w:val="20"/>
              </w:rPr>
              <w:t>部门（单位）名称</w:t>
            </w:r>
          </w:p>
        </w:tc>
        <w:tc>
          <w:tcPr>
            <w:tcW w:w="0" w:type="auto"/>
            <w:gridSpan w:val="7"/>
            <w:tcBorders>
              <w:top w:val="single" w:color="auto" w:sz="4" w:space="0"/>
              <w:left w:val="nil"/>
              <w:bottom w:val="single" w:color="auto" w:sz="4" w:space="0"/>
              <w:right w:val="single" w:color="auto" w:sz="4" w:space="0"/>
            </w:tcBorders>
            <w:shd w:val="clear" w:color="auto" w:fill="auto"/>
            <w:noWrap/>
            <w:vAlign w:val="center"/>
          </w:tcPr>
          <w:p w14:paraId="4869BF70">
            <w:pPr>
              <w:widowControl/>
              <w:jc w:val="center"/>
              <w:rPr>
                <w:rFonts w:hint="eastAsia" w:ascii="宋体" w:hAnsi="宋体" w:cs="宋体"/>
                <w:kern w:val="0"/>
                <w:sz w:val="20"/>
                <w:szCs w:val="20"/>
              </w:rPr>
            </w:pPr>
            <w:r>
              <w:rPr>
                <w:rFonts w:hint="eastAsia" w:ascii="宋体" w:hAnsi="宋体" w:cs="宋体"/>
                <w:kern w:val="0"/>
                <w:sz w:val="20"/>
                <w:szCs w:val="20"/>
              </w:rPr>
              <w:t>木垒县就业局</w:t>
            </w:r>
          </w:p>
        </w:tc>
      </w:tr>
      <w:tr w14:paraId="67211320">
        <w:tblPrEx>
          <w:tblCellMar>
            <w:top w:w="0" w:type="dxa"/>
            <w:left w:w="108" w:type="dxa"/>
            <w:bottom w:w="0" w:type="dxa"/>
            <w:right w:w="108" w:type="dxa"/>
          </w:tblCellMar>
        </w:tblPrEx>
        <w:trPr>
          <w:trHeight w:val="826"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C19F9C3">
            <w:pPr>
              <w:widowControl/>
              <w:jc w:val="center"/>
              <w:rPr>
                <w:rFonts w:hint="eastAsia" w:ascii="宋体" w:hAnsi="宋体" w:cs="宋体"/>
                <w:kern w:val="0"/>
                <w:sz w:val="20"/>
                <w:szCs w:val="20"/>
              </w:rPr>
            </w:pPr>
            <w:r>
              <w:rPr>
                <w:rFonts w:hint="eastAsia" w:ascii="宋体" w:hAnsi="宋体" w:cs="宋体"/>
                <w:kern w:val="0"/>
                <w:sz w:val="20"/>
                <w:szCs w:val="20"/>
              </w:rPr>
              <w:t>部门资金（万元）</w:t>
            </w:r>
          </w:p>
        </w:tc>
        <w:tc>
          <w:tcPr>
            <w:tcW w:w="0" w:type="auto"/>
            <w:tcBorders>
              <w:top w:val="nil"/>
              <w:left w:val="nil"/>
              <w:bottom w:val="single" w:color="auto" w:sz="4" w:space="0"/>
              <w:right w:val="single" w:color="auto" w:sz="4" w:space="0"/>
            </w:tcBorders>
            <w:shd w:val="clear" w:color="auto" w:fill="auto"/>
            <w:vAlign w:val="center"/>
          </w:tcPr>
          <w:p w14:paraId="1B8F8C7A">
            <w:pPr>
              <w:widowControl/>
              <w:jc w:val="center"/>
              <w:rPr>
                <w:rFonts w:hint="eastAsia" w:ascii="宋体" w:hAnsi="宋体" w:cs="宋体"/>
                <w:kern w:val="0"/>
                <w:sz w:val="20"/>
                <w:szCs w:val="20"/>
              </w:rPr>
            </w:pPr>
            <w:r>
              <w:rPr>
                <w:rFonts w:hint="eastAsia" w:ascii="宋体" w:hAnsi="宋体" w:cs="宋体"/>
                <w:kern w:val="0"/>
                <w:sz w:val="20"/>
                <w:szCs w:val="20"/>
              </w:rPr>
              <w:t>资金来源</w:t>
            </w:r>
          </w:p>
        </w:tc>
        <w:tc>
          <w:tcPr>
            <w:tcW w:w="1519" w:type="dxa"/>
            <w:tcBorders>
              <w:top w:val="nil"/>
              <w:left w:val="nil"/>
              <w:bottom w:val="single" w:color="auto" w:sz="4" w:space="0"/>
              <w:right w:val="single" w:color="auto" w:sz="4" w:space="0"/>
            </w:tcBorders>
            <w:shd w:val="clear" w:color="auto" w:fill="auto"/>
            <w:vAlign w:val="center"/>
          </w:tcPr>
          <w:p w14:paraId="6D0CE79A">
            <w:pPr>
              <w:widowControl/>
              <w:jc w:val="center"/>
              <w:rPr>
                <w:rFonts w:hint="eastAsia" w:ascii="宋体" w:hAnsi="宋体" w:cs="宋体"/>
                <w:kern w:val="0"/>
                <w:sz w:val="20"/>
                <w:szCs w:val="20"/>
              </w:rPr>
            </w:pPr>
            <w:r>
              <w:rPr>
                <w:rFonts w:hint="eastAsia" w:ascii="宋体" w:hAnsi="宋体" w:cs="宋体"/>
                <w:kern w:val="0"/>
                <w:sz w:val="20"/>
                <w:szCs w:val="20"/>
              </w:rPr>
              <w:t>年初预算数</w:t>
            </w:r>
          </w:p>
        </w:tc>
        <w:tc>
          <w:tcPr>
            <w:tcW w:w="1114" w:type="dxa"/>
            <w:tcBorders>
              <w:top w:val="nil"/>
              <w:left w:val="nil"/>
              <w:bottom w:val="single" w:color="auto" w:sz="4" w:space="0"/>
              <w:right w:val="single" w:color="auto" w:sz="4" w:space="0"/>
            </w:tcBorders>
            <w:shd w:val="clear" w:color="auto" w:fill="auto"/>
            <w:vAlign w:val="center"/>
          </w:tcPr>
          <w:p w14:paraId="231E037F">
            <w:pPr>
              <w:widowControl/>
              <w:jc w:val="center"/>
              <w:rPr>
                <w:rFonts w:hint="eastAsia" w:ascii="宋体" w:hAnsi="宋体" w:cs="宋体"/>
                <w:kern w:val="0"/>
                <w:sz w:val="20"/>
                <w:szCs w:val="20"/>
              </w:rPr>
            </w:pPr>
            <w:r>
              <w:rPr>
                <w:rFonts w:hint="eastAsia" w:ascii="宋体" w:hAnsi="宋体" w:cs="宋体"/>
                <w:kern w:val="0"/>
                <w:sz w:val="20"/>
                <w:szCs w:val="20"/>
              </w:rPr>
              <w:t>全年预算数</w:t>
            </w:r>
          </w:p>
        </w:tc>
        <w:tc>
          <w:tcPr>
            <w:tcW w:w="1179" w:type="dxa"/>
            <w:tcBorders>
              <w:top w:val="nil"/>
              <w:left w:val="nil"/>
              <w:bottom w:val="single" w:color="auto" w:sz="4" w:space="0"/>
              <w:right w:val="single" w:color="auto" w:sz="4" w:space="0"/>
            </w:tcBorders>
            <w:shd w:val="clear" w:color="auto" w:fill="auto"/>
            <w:vAlign w:val="center"/>
          </w:tcPr>
          <w:p w14:paraId="5178DF0D">
            <w:pPr>
              <w:widowControl/>
              <w:jc w:val="center"/>
              <w:rPr>
                <w:rFonts w:hint="eastAsia" w:ascii="宋体" w:hAnsi="宋体" w:cs="宋体"/>
                <w:kern w:val="0"/>
                <w:sz w:val="20"/>
                <w:szCs w:val="20"/>
              </w:rPr>
            </w:pPr>
            <w:r>
              <w:rPr>
                <w:rFonts w:hint="eastAsia" w:ascii="宋体" w:hAnsi="宋体" w:cs="宋体"/>
                <w:kern w:val="0"/>
                <w:sz w:val="20"/>
                <w:szCs w:val="20"/>
              </w:rPr>
              <w:t>全年执行数</w:t>
            </w:r>
          </w:p>
        </w:tc>
        <w:tc>
          <w:tcPr>
            <w:tcW w:w="755" w:type="dxa"/>
            <w:tcBorders>
              <w:top w:val="nil"/>
              <w:left w:val="nil"/>
              <w:bottom w:val="single" w:color="auto" w:sz="4" w:space="0"/>
              <w:right w:val="single" w:color="auto" w:sz="4" w:space="0"/>
            </w:tcBorders>
            <w:shd w:val="clear" w:color="auto" w:fill="auto"/>
            <w:vAlign w:val="center"/>
          </w:tcPr>
          <w:p w14:paraId="2511CD3E">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786" w:type="dxa"/>
            <w:tcBorders>
              <w:top w:val="nil"/>
              <w:left w:val="nil"/>
              <w:bottom w:val="single" w:color="auto" w:sz="4" w:space="0"/>
              <w:right w:val="single" w:color="auto" w:sz="4" w:space="0"/>
            </w:tcBorders>
            <w:shd w:val="clear" w:color="auto" w:fill="auto"/>
            <w:vAlign w:val="center"/>
          </w:tcPr>
          <w:p w14:paraId="36FB7CFF">
            <w:pPr>
              <w:widowControl/>
              <w:jc w:val="center"/>
              <w:rPr>
                <w:rFonts w:hint="eastAsia" w:ascii="宋体" w:hAnsi="宋体" w:cs="宋体"/>
                <w:kern w:val="0"/>
                <w:sz w:val="20"/>
                <w:szCs w:val="20"/>
              </w:rPr>
            </w:pPr>
            <w:r>
              <w:rPr>
                <w:rFonts w:hint="eastAsia" w:ascii="宋体" w:hAnsi="宋体" w:cs="宋体"/>
                <w:kern w:val="0"/>
                <w:sz w:val="20"/>
                <w:szCs w:val="20"/>
              </w:rPr>
              <w:t>执行率</w:t>
            </w:r>
          </w:p>
        </w:tc>
        <w:tc>
          <w:tcPr>
            <w:tcW w:w="0" w:type="auto"/>
            <w:tcBorders>
              <w:top w:val="nil"/>
              <w:left w:val="nil"/>
              <w:bottom w:val="single" w:color="auto" w:sz="4" w:space="0"/>
              <w:right w:val="single" w:color="auto" w:sz="4" w:space="0"/>
            </w:tcBorders>
            <w:shd w:val="clear" w:color="auto" w:fill="auto"/>
            <w:vAlign w:val="center"/>
          </w:tcPr>
          <w:p w14:paraId="68F70253">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2FCBDEA0">
        <w:tblPrEx>
          <w:tblCellMar>
            <w:top w:w="0" w:type="dxa"/>
            <w:left w:w="108" w:type="dxa"/>
            <w:bottom w:w="0" w:type="dxa"/>
            <w:right w:w="108" w:type="dxa"/>
          </w:tblCellMar>
        </w:tblPrEx>
        <w:trPr>
          <w:trHeight w:val="55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AE79ED1">
            <w:pPr>
              <w:widowControl/>
              <w:jc w:val="left"/>
              <w:rPr>
                <w:rFonts w:hint="eastAsia" w:ascii="宋体" w:hAnsi="宋体" w:cs="宋体"/>
                <w:kern w:val="0"/>
                <w:sz w:val="20"/>
                <w:szCs w:val="20"/>
              </w:rPr>
            </w:pPr>
          </w:p>
        </w:tc>
        <w:tc>
          <w:tcPr>
            <w:tcW w:w="0" w:type="auto"/>
            <w:tcBorders>
              <w:top w:val="nil"/>
              <w:left w:val="nil"/>
              <w:bottom w:val="single" w:color="auto" w:sz="4" w:space="0"/>
              <w:right w:val="single" w:color="auto" w:sz="4" w:space="0"/>
            </w:tcBorders>
            <w:shd w:val="clear" w:color="auto" w:fill="auto"/>
            <w:noWrap/>
            <w:vAlign w:val="center"/>
          </w:tcPr>
          <w:p w14:paraId="22C4C338">
            <w:pPr>
              <w:widowControl/>
              <w:jc w:val="center"/>
              <w:rPr>
                <w:rFonts w:hint="eastAsia" w:ascii="宋体" w:hAnsi="宋体" w:cs="宋体"/>
                <w:kern w:val="0"/>
                <w:sz w:val="20"/>
                <w:szCs w:val="20"/>
              </w:rPr>
            </w:pPr>
            <w:r>
              <w:rPr>
                <w:rFonts w:hint="eastAsia" w:ascii="宋体" w:hAnsi="宋体" w:cs="宋体"/>
                <w:kern w:val="0"/>
                <w:sz w:val="20"/>
                <w:szCs w:val="20"/>
              </w:rPr>
              <w:t>中央安排</w:t>
            </w:r>
          </w:p>
        </w:tc>
        <w:tc>
          <w:tcPr>
            <w:tcW w:w="1519" w:type="dxa"/>
            <w:tcBorders>
              <w:top w:val="nil"/>
              <w:left w:val="nil"/>
              <w:bottom w:val="single" w:color="auto" w:sz="4" w:space="0"/>
              <w:right w:val="single" w:color="auto" w:sz="4" w:space="0"/>
            </w:tcBorders>
            <w:shd w:val="clear" w:color="auto" w:fill="auto"/>
            <w:vAlign w:val="center"/>
          </w:tcPr>
          <w:p w14:paraId="71820898">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114" w:type="dxa"/>
            <w:tcBorders>
              <w:top w:val="nil"/>
              <w:left w:val="nil"/>
              <w:bottom w:val="single" w:color="auto" w:sz="4" w:space="0"/>
              <w:right w:val="single" w:color="auto" w:sz="4" w:space="0"/>
            </w:tcBorders>
            <w:shd w:val="clear" w:color="auto" w:fill="auto"/>
            <w:vAlign w:val="center"/>
          </w:tcPr>
          <w:p w14:paraId="2490937A">
            <w:pPr>
              <w:widowControl/>
              <w:jc w:val="center"/>
              <w:rPr>
                <w:rFonts w:hint="eastAsia" w:ascii="宋体" w:hAnsi="宋体" w:cs="宋体"/>
                <w:kern w:val="0"/>
                <w:sz w:val="20"/>
                <w:szCs w:val="20"/>
              </w:rPr>
            </w:pPr>
            <w:r>
              <w:rPr>
                <w:rFonts w:hint="eastAsia" w:ascii="宋体" w:hAnsi="宋体" w:cs="宋体"/>
                <w:kern w:val="0"/>
                <w:sz w:val="20"/>
                <w:szCs w:val="20"/>
              </w:rPr>
              <w:t>732.25</w:t>
            </w:r>
          </w:p>
        </w:tc>
        <w:tc>
          <w:tcPr>
            <w:tcW w:w="1179" w:type="dxa"/>
            <w:tcBorders>
              <w:top w:val="nil"/>
              <w:left w:val="nil"/>
              <w:bottom w:val="single" w:color="auto" w:sz="4" w:space="0"/>
              <w:right w:val="single" w:color="auto" w:sz="4" w:space="0"/>
            </w:tcBorders>
            <w:shd w:val="clear" w:color="auto" w:fill="auto"/>
            <w:vAlign w:val="center"/>
          </w:tcPr>
          <w:p w14:paraId="5976644B">
            <w:pPr>
              <w:widowControl/>
              <w:jc w:val="center"/>
              <w:rPr>
                <w:rFonts w:hint="eastAsia" w:ascii="宋体" w:hAnsi="宋体" w:cs="宋体"/>
                <w:kern w:val="0"/>
                <w:sz w:val="20"/>
                <w:szCs w:val="20"/>
              </w:rPr>
            </w:pPr>
            <w:r>
              <w:rPr>
                <w:rFonts w:hint="eastAsia" w:ascii="宋体" w:hAnsi="宋体" w:cs="宋体"/>
                <w:kern w:val="0"/>
                <w:sz w:val="20"/>
                <w:szCs w:val="20"/>
              </w:rPr>
              <w:t>732.25</w:t>
            </w:r>
          </w:p>
        </w:tc>
        <w:tc>
          <w:tcPr>
            <w:tcW w:w="755" w:type="dxa"/>
            <w:tcBorders>
              <w:top w:val="nil"/>
              <w:left w:val="nil"/>
              <w:bottom w:val="single" w:color="auto" w:sz="4" w:space="0"/>
              <w:right w:val="single" w:color="auto" w:sz="4" w:space="0"/>
            </w:tcBorders>
            <w:shd w:val="clear" w:color="auto" w:fill="auto"/>
            <w:vAlign w:val="center"/>
          </w:tcPr>
          <w:p w14:paraId="2DF27B32">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786" w:type="dxa"/>
            <w:tcBorders>
              <w:top w:val="nil"/>
              <w:left w:val="nil"/>
              <w:bottom w:val="single" w:color="auto" w:sz="4" w:space="0"/>
              <w:right w:val="single" w:color="auto" w:sz="4" w:space="0"/>
            </w:tcBorders>
            <w:shd w:val="clear" w:color="auto" w:fill="auto"/>
            <w:vAlign w:val="center"/>
          </w:tcPr>
          <w:p w14:paraId="4A6D00DC">
            <w:pPr>
              <w:widowControl/>
              <w:jc w:val="center"/>
              <w:rPr>
                <w:rFonts w:hint="eastAsia" w:ascii="宋体" w:hAnsi="宋体" w:cs="宋体"/>
                <w:kern w:val="0"/>
                <w:sz w:val="20"/>
                <w:szCs w:val="20"/>
              </w:rPr>
            </w:pPr>
            <w:r>
              <w:rPr>
                <w:rFonts w:hint="eastAsia" w:ascii="宋体" w:hAnsi="宋体" w:cs="宋体"/>
                <w:kern w:val="0"/>
                <w:sz w:val="20"/>
                <w:szCs w:val="20"/>
              </w:rPr>
              <w:t>99.96%</w:t>
            </w:r>
          </w:p>
        </w:tc>
        <w:tc>
          <w:tcPr>
            <w:tcW w:w="0" w:type="auto"/>
            <w:tcBorders>
              <w:top w:val="nil"/>
              <w:left w:val="nil"/>
              <w:bottom w:val="single" w:color="auto" w:sz="4" w:space="0"/>
              <w:right w:val="single" w:color="auto" w:sz="4" w:space="0"/>
            </w:tcBorders>
            <w:shd w:val="clear" w:color="auto" w:fill="auto"/>
            <w:vAlign w:val="center"/>
          </w:tcPr>
          <w:p w14:paraId="52C6CDA4">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0E0B4D7C">
        <w:tblPrEx>
          <w:tblCellMar>
            <w:top w:w="0" w:type="dxa"/>
            <w:left w:w="108" w:type="dxa"/>
            <w:bottom w:w="0" w:type="dxa"/>
            <w:right w:w="108" w:type="dxa"/>
          </w:tblCellMar>
        </w:tblPrEx>
        <w:trPr>
          <w:trHeight w:val="34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B2875FE">
            <w:pPr>
              <w:widowControl/>
              <w:jc w:val="left"/>
              <w:rPr>
                <w:rFonts w:hint="eastAsia" w:ascii="宋体" w:hAnsi="宋体" w:cs="宋体"/>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1A437142">
            <w:pPr>
              <w:widowControl/>
              <w:jc w:val="center"/>
              <w:rPr>
                <w:rFonts w:hint="eastAsia" w:ascii="宋体" w:hAnsi="宋体" w:cs="宋体"/>
                <w:kern w:val="0"/>
                <w:sz w:val="20"/>
                <w:szCs w:val="20"/>
              </w:rPr>
            </w:pPr>
            <w:r>
              <w:rPr>
                <w:rFonts w:hint="eastAsia" w:ascii="宋体" w:hAnsi="宋体" w:cs="宋体"/>
                <w:kern w:val="0"/>
                <w:sz w:val="20"/>
                <w:szCs w:val="20"/>
              </w:rPr>
              <w:t>自治区安排</w:t>
            </w:r>
          </w:p>
        </w:tc>
        <w:tc>
          <w:tcPr>
            <w:tcW w:w="1519" w:type="dxa"/>
            <w:tcBorders>
              <w:top w:val="nil"/>
              <w:left w:val="nil"/>
              <w:bottom w:val="single" w:color="auto" w:sz="4" w:space="0"/>
              <w:right w:val="single" w:color="auto" w:sz="4" w:space="0"/>
            </w:tcBorders>
            <w:shd w:val="clear" w:color="auto" w:fill="auto"/>
            <w:vAlign w:val="center"/>
          </w:tcPr>
          <w:p w14:paraId="285CBE9B">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114" w:type="dxa"/>
            <w:tcBorders>
              <w:top w:val="nil"/>
              <w:left w:val="nil"/>
              <w:bottom w:val="single" w:color="auto" w:sz="4" w:space="0"/>
              <w:right w:val="single" w:color="auto" w:sz="4" w:space="0"/>
            </w:tcBorders>
            <w:shd w:val="clear" w:color="auto" w:fill="auto"/>
            <w:vAlign w:val="center"/>
          </w:tcPr>
          <w:p w14:paraId="0908FAAE">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179" w:type="dxa"/>
            <w:tcBorders>
              <w:top w:val="nil"/>
              <w:left w:val="nil"/>
              <w:bottom w:val="single" w:color="auto" w:sz="4" w:space="0"/>
              <w:right w:val="single" w:color="auto" w:sz="4" w:space="0"/>
            </w:tcBorders>
            <w:shd w:val="clear" w:color="auto" w:fill="auto"/>
            <w:vAlign w:val="center"/>
          </w:tcPr>
          <w:p w14:paraId="3885ABCB">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755" w:type="dxa"/>
            <w:tcBorders>
              <w:top w:val="nil"/>
              <w:left w:val="nil"/>
              <w:bottom w:val="single" w:color="auto" w:sz="4" w:space="0"/>
              <w:right w:val="single" w:color="auto" w:sz="4" w:space="0"/>
            </w:tcBorders>
            <w:shd w:val="clear" w:color="auto" w:fill="auto"/>
            <w:vAlign w:val="center"/>
          </w:tcPr>
          <w:p w14:paraId="7B1C68A1">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86" w:type="dxa"/>
            <w:tcBorders>
              <w:top w:val="nil"/>
              <w:left w:val="nil"/>
              <w:bottom w:val="single" w:color="auto" w:sz="4" w:space="0"/>
              <w:right w:val="single" w:color="auto" w:sz="4" w:space="0"/>
            </w:tcBorders>
            <w:shd w:val="clear" w:color="auto" w:fill="auto"/>
            <w:vAlign w:val="center"/>
          </w:tcPr>
          <w:p w14:paraId="0BE6D92F">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32269ABF">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267E0743">
        <w:tblPrEx>
          <w:tblCellMar>
            <w:top w:w="0" w:type="dxa"/>
            <w:left w:w="108" w:type="dxa"/>
            <w:bottom w:w="0" w:type="dxa"/>
            <w:right w:w="108" w:type="dxa"/>
          </w:tblCellMar>
        </w:tblPrEx>
        <w:trPr>
          <w:trHeight w:val="274"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2A83515">
            <w:pPr>
              <w:widowControl/>
              <w:jc w:val="left"/>
              <w:rPr>
                <w:rFonts w:hint="eastAsia" w:ascii="宋体" w:hAnsi="宋体" w:cs="宋体"/>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6A0958D1">
            <w:pPr>
              <w:widowControl/>
              <w:jc w:val="center"/>
              <w:rPr>
                <w:rFonts w:hint="eastAsia" w:ascii="宋体" w:hAnsi="宋体" w:cs="宋体"/>
                <w:kern w:val="0"/>
                <w:sz w:val="20"/>
                <w:szCs w:val="20"/>
              </w:rPr>
            </w:pPr>
            <w:r>
              <w:rPr>
                <w:rFonts w:hint="eastAsia" w:ascii="宋体" w:hAnsi="宋体" w:cs="宋体"/>
                <w:kern w:val="0"/>
                <w:sz w:val="20"/>
                <w:szCs w:val="20"/>
              </w:rPr>
              <w:t>地（州、市）安排</w:t>
            </w:r>
          </w:p>
        </w:tc>
        <w:tc>
          <w:tcPr>
            <w:tcW w:w="1519" w:type="dxa"/>
            <w:tcBorders>
              <w:top w:val="nil"/>
              <w:left w:val="nil"/>
              <w:bottom w:val="single" w:color="auto" w:sz="4" w:space="0"/>
              <w:right w:val="single" w:color="auto" w:sz="4" w:space="0"/>
            </w:tcBorders>
            <w:shd w:val="clear" w:color="auto" w:fill="auto"/>
            <w:vAlign w:val="center"/>
          </w:tcPr>
          <w:p w14:paraId="03A1433D">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114" w:type="dxa"/>
            <w:tcBorders>
              <w:top w:val="nil"/>
              <w:left w:val="nil"/>
              <w:bottom w:val="single" w:color="auto" w:sz="4" w:space="0"/>
              <w:right w:val="single" w:color="auto" w:sz="4" w:space="0"/>
            </w:tcBorders>
            <w:shd w:val="clear" w:color="auto" w:fill="auto"/>
            <w:vAlign w:val="center"/>
          </w:tcPr>
          <w:p w14:paraId="5C9D318F">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179" w:type="dxa"/>
            <w:tcBorders>
              <w:top w:val="nil"/>
              <w:left w:val="nil"/>
              <w:bottom w:val="single" w:color="auto" w:sz="4" w:space="0"/>
              <w:right w:val="single" w:color="auto" w:sz="4" w:space="0"/>
            </w:tcBorders>
            <w:shd w:val="clear" w:color="auto" w:fill="auto"/>
            <w:vAlign w:val="center"/>
          </w:tcPr>
          <w:p w14:paraId="15830FD9">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755" w:type="dxa"/>
            <w:tcBorders>
              <w:top w:val="nil"/>
              <w:left w:val="nil"/>
              <w:bottom w:val="single" w:color="auto" w:sz="4" w:space="0"/>
              <w:right w:val="single" w:color="auto" w:sz="4" w:space="0"/>
            </w:tcBorders>
            <w:shd w:val="clear" w:color="auto" w:fill="auto"/>
            <w:vAlign w:val="center"/>
          </w:tcPr>
          <w:p w14:paraId="6003A397">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86" w:type="dxa"/>
            <w:tcBorders>
              <w:top w:val="nil"/>
              <w:left w:val="nil"/>
              <w:bottom w:val="single" w:color="auto" w:sz="4" w:space="0"/>
              <w:right w:val="single" w:color="auto" w:sz="4" w:space="0"/>
            </w:tcBorders>
            <w:shd w:val="clear" w:color="auto" w:fill="auto"/>
            <w:vAlign w:val="center"/>
          </w:tcPr>
          <w:p w14:paraId="06A7B4B2">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6ACBC629">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04D882C6">
        <w:tblPrEx>
          <w:tblCellMar>
            <w:top w:w="0" w:type="dxa"/>
            <w:left w:w="108" w:type="dxa"/>
            <w:bottom w:w="0" w:type="dxa"/>
            <w:right w:w="108" w:type="dxa"/>
          </w:tblCellMar>
        </w:tblPrEx>
        <w:trPr>
          <w:trHeight w:val="55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BE94C43">
            <w:pPr>
              <w:widowControl/>
              <w:jc w:val="left"/>
              <w:rPr>
                <w:rFonts w:hint="eastAsia" w:ascii="宋体" w:hAnsi="宋体" w:cs="宋体"/>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501F85A6">
            <w:pPr>
              <w:widowControl/>
              <w:jc w:val="center"/>
              <w:rPr>
                <w:rFonts w:hint="eastAsia" w:ascii="宋体" w:hAnsi="宋体" w:cs="宋体"/>
                <w:kern w:val="0"/>
                <w:sz w:val="20"/>
                <w:szCs w:val="20"/>
              </w:rPr>
            </w:pPr>
            <w:r>
              <w:rPr>
                <w:rFonts w:hint="eastAsia" w:ascii="宋体" w:hAnsi="宋体" w:cs="宋体"/>
                <w:kern w:val="0"/>
                <w:sz w:val="20"/>
                <w:szCs w:val="20"/>
              </w:rPr>
              <w:t>县（市、区）安排</w:t>
            </w:r>
          </w:p>
        </w:tc>
        <w:tc>
          <w:tcPr>
            <w:tcW w:w="1519" w:type="dxa"/>
            <w:tcBorders>
              <w:top w:val="nil"/>
              <w:left w:val="nil"/>
              <w:bottom w:val="single" w:color="auto" w:sz="4" w:space="0"/>
              <w:right w:val="single" w:color="auto" w:sz="4" w:space="0"/>
            </w:tcBorders>
            <w:shd w:val="clear" w:color="auto" w:fill="auto"/>
            <w:vAlign w:val="center"/>
          </w:tcPr>
          <w:p w14:paraId="64570CF1">
            <w:pPr>
              <w:widowControl/>
              <w:jc w:val="center"/>
              <w:rPr>
                <w:rFonts w:hint="eastAsia" w:ascii="宋体" w:hAnsi="宋体" w:cs="宋体"/>
                <w:kern w:val="0"/>
                <w:sz w:val="20"/>
                <w:szCs w:val="20"/>
              </w:rPr>
            </w:pPr>
            <w:r>
              <w:rPr>
                <w:rFonts w:hint="eastAsia" w:ascii="宋体" w:hAnsi="宋体" w:cs="宋体"/>
                <w:kern w:val="0"/>
                <w:sz w:val="20"/>
                <w:szCs w:val="20"/>
              </w:rPr>
              <w:t>223.88</w:t>
            </w:r>
          </w:p>
        </w:tc>
        <w:tc>
          <w:tcPr>
            <w:tcW w:w="1114" w:type="dxa"/>
            <w:tcBorders>
              <w:top w:val="nil"/>
              <w:left w:val="nil"/>
              <w:bottom w:val="single" w:color="auto" w:sz="4" w:space="0"/>
              <w:right w:val="single" w:color="auto" w:sz="4" w:space="0"/>
            </w:tcBorders>
            <w:shd w:val="clear" w:color="auto" w:fill="auto"/>
            <w:vAlign w:val="center"/>
          </w:tcPr>
          <w:p w14:paraId="7A985902">
            <w:pPr>
              <w:widowControl/>
              <w:jc w:val="center"/>
              <w:rPr>
                <w:rFonts w:hint="eastAsia" w:ascii="宋体" w:hAnsi="宋体" w:cs="宋体"/>
                <w:kern w:val="0"/>
                <w:sz w:val="20"/>
                <w:szCs w:val="20"/>
              </w:rPr>
            </w:pPr>
            <w:r>
              <w:rPr>
                <w:rFonts w:hint="eastAsia" w:ascii="宋体" w:hAnsi="宋体" w:cs="宋体"/>
                <w:kern w:val="0"/>
                <w:sz w:val="20"/>
                <w:szCs w:val="20"/>
              </w:rPr>
              <w:t>833.84</w:t>
            </w:r>
          </w:p>
        </w:tc>
        <w:tc>
          <w:tcPr>
            <w:tcW w:w="1179" w:type="dxa"/>
            <w:tcBorders>
              <w:top w:val="nil"/>
              <w:left w:val="nil"/>
              <w:bottom w:val="single" w:color="auto" w:sz="4" w:space="0"/>
              <w:right w:val="single" w:color="auto" w:sz="4" w:space="0"/>
            </w:tcBorders>
            <w:shd w:val="clear" w:color="auto" w:fill="auto"/>
            <w:vAlign w:val="center"/>
          </w:tcPr>
          <w:p w14:paraId="419B8B4D">
            <w:pPr>
              <w:widowControl/>
              <w:jc w:val="center"/>
              <w:rPr>
                <w:rFonts w:hint="eastAsia" w:ascii="宋体" w:hAnsi="宋体" w:cs="宋体"/>
                <w:kern w:val="0"/>
                <w:sz w:val="20"/>
                <w:szCs w:val="20"/>
              </w:rPr>
            </w:pPr>
            <w:r>
              <w:rPr>
                <w:rFonts w:hint="eastAsia" w:ascii="宋体" w:hAnsi="宋体" w:cs="宋体"/>
                <w:kern w:val="0"/>
                <w:sz w:val="20"/>
                <w:szCs w:val="20"/>
              </w:rPr>
              <w:t>833.84</w:t>
            </w:r>
          </w:p>
        </w:tc>
        <w:tc>
          <w:tcPr>
            <w:tcW w:w="755" w:type="dxa"/>
            <w:tcBorders>
              <w:top w:val="nil"/>
              <w:left w:val="nil"/>
              <w:bottom w:val="single" w:color="auto" w:sz="4" w:space="0"/>
              <w:right w:val="single" w:color="auto" w:sz="4" w:space="0"/>
            </w:tcBorders>
            <w:shd w:val="clear" w:color="auto" w:fill="auto"/>
            <w:vAlign w:val="center"/>
          </w:tcPr>
          <w:p w14:paraId="073BE045">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86" w:type="dxa"/>
            <w:tcBorders>
              <w:top w:val="nil"/>
              <w:left w:val="nil"/>
              <w:bottom w:val="single" w:color="auto" w:sz="4" w:space="0"/>
              <w:right w:val="single" w:color="auto" w:sz="4" w:space="0"/>
            </w:tcBorders>
            <w:shd w:val="clear" w:color="auto" w:fill="auto"/>
            <w:vAlign w:val="center"/>
          </w:tcPr>
          <w:p w14:paraId="1F175BA2">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5E2321E7">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4FA4E0FD">
        <w:tblPrEx>
          <w:tblCellMar>
            <w:top w:w="0" w:type="dxa"/>
            <w:left w:w="108" w:type="dxa"/>
            <w:bottom w:w="0" w:type="dxa"/>
            <w:right w:w="108" w:type="dxa"/>
          </w:tblCellMar>
        </w:tblPrEx>
        <w:trPr>
          <w:trHeight w:val="637"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11D8FF8">
            <w:pPr>
              <w:widowControl/>
              <w:jc w:val="left"/>
              <w:rPr>
                <w:rFonts w:hint="eastAsia" w:ascii="宋体" w:hAnsi="宋体" w:cs="宋体"/>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6628CCBF">
            <w:pPr>
              <w:widowControl/>
              <w:jc w:val="center"/>
              <w:rPr>
                <w:rFonts w:hint="eastAsia" w:ascii="宋体" w:hAnsi="宋体" w:cs="宋体"/>
                <w:kern w:val="0"/>
                <w:sz w:val="20"/>
                <w:szCs w:val="20"/>
              </w:rPr>
            </w:pPr>
            <w:r>
              <w:rPr>
                <w:rFonts w:hint="eastAsia" w:ascii="宋体" w:hAnsi="宋体" w:cs="宋体"/>
                <w:kern w:val="0"/>
                <w:sz w:val="20"/>
                <w:szCs w:val="20"/>
              </w:rPr>
              <w:t>其他资金</w:t>
            </w:r>
          </w:p>
        </w:tc>
        <w:tc>
          <w:tcPr>
            <w:tcW w:w="1519" w:type="dxa"/>
            <w:tcBorders>
              <w:top w:val="nil"/>
              <w:left w:val="nil"/>
              <w:bottom w:val="single" w:color="auto" w:sz="4" w:space="0"/>
              <w:right w:val="single" w:color="auto" w:sz="4" w:space="0"/>
            </w:tcBorders>
            <w:shd w:val="clear" w:color="auto" w:fill="auto"/>
            <w:vAlign w:val="center"/>
          </w:tcPr>
          <w:p w14:paraId="4643A94F">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114" w:type="dxa"/>
            <w:tcBorders>
              <w:top w:val="nil"/>
              <w:left w:val="nil"/>
              <w:bottom w:val="single" w:color="auto" w:sz="4" w:space="0"/>
              <w:right w:val="single" w:color="auto" w:sz="4" w:space="0"/>
            </w:tcBorders>
            <w:shd w:val="clear" w:color="auto" w:fill="auto"/>
            <w:vAlign w:val="center"/>
          </w:tcPr>
          <w:p w14:paraId="2CC30C8C">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179" w:type="dxa"/>
            <w:tcBorders>
              <w:top w:val="nil"/>
              <w:left w:val="nil"/>
              <w:bottom w:val="single" w:color="auto" w:sz="4" w:space="0"/>
              <w:right w:val="single" w:color="auto" w:sz="4" w:space="0"/>
            </w:tcBorders>
            <w:shd w:val="clear" w:color="auto" w:fill="auto"/>
            <w:vAlign w:val="center"/>
          </w:tcPr>
          <w:p w14:paraId="51C53053">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755" w:type="dxa"/>
            <w:tcBorders>
              <w:top w:val="nil"/>
              <w:left w:val="nil"/>
              <w:bottom w:val="single" w:color="auto" w:sz="4" w:space="0"/>
              <w:right w:val="single" w:color="auto" w:sz="4" w:space="0"/>
            </w:tcBorders>
            <w:shd w:val="clear" w:color="auto" w:fill="auto"/>
            <w:vAlign w:val="center"/>
          </w:tcPr>
          <w:p w14:paraId="14DBB559">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86" w:type="dxa"/>
            <w:tcBorders>
              <w:top w:val="nil"/>
              <w:left w:val="nil"/>
              <w:bottom w:val="single" w:color="auto" w:sz="4" w:space="0"/>
              <w:right w:val="single" w:color="auto" w:sz="4" w:space="0"/>
            </w:tcBorders>
            <w:shd w:val="clear" w:color="auto" w:fill="auto"/>
            <w:vAlign w:val="center"/>
          </w:tcPr>
          <w:p w14:paraId="4BC8DEF7">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741E7614">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14CC8696">
        <w:tblPrEx>
          <w:tblCellMar>
            <w:top w:w="0" w:type="dxa"/>
            <w:left w:w="108" w:type="dxa"/>
            <w:bottom w:w="0" w:type="dxa"/>
            <w:right w:w="108" w:type="dxa"/>
          </w:tblCellMar>
        </w:tblPrEx>
        <w:trPr>
          <w:trHeight w:val="703"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3583057">
            <w:pPr>
              <w:widowControl/>
              <w:jc w:val="left"/>
              <w:rPr>
                <w:rFonts w:hint="eastAsia" w:ascii="宋体" w:hAnsi="宋体" w:cs="宋体"/>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694338B1">
            <w:pPr>
              <w:widowControl/>
              <w:jc w:val="center"/>
              <w:rPr>
                <w:rFonts w:hint="eastAsia" w:ascii="宋体" w:hAnsi="宋体" w:cs="宋体"/>
                <w:kern w:val="0"/>
                <w:sz w:val="20"/>
                <w:szCs w:val="20"/>
              </w:rPr>
            </w:pPr>
            <w:r>
              <w:rPr>
                <w:rFonts w:hint="eastAsia" w:ascii="宋体" w:hAnsi="宋体" w:cs="宋体"/>
                <w:kern w:val="0"/>
                <w:sz w:val="20"/>
                <w:szCs w:val="20"/>
              </w:rPr>
              <w:t>合计</w:t>
            </w:r>
          </w:p>
        </w:tc>
        <w:tc>
          <w:tcPr>
            <w:tcW w:w="1519" w:type="dxa"/>
            <w:tcBorders>
              <w:top w:val="nil"/>
              <w:left w:val="nil"/>
              <w:bottom w:val="single" w:color="auto" w:sz="4" w:space="0"/>
              <w:right w:val="single" w:color="auto" w:sz="4" w:space="0"/>
            </w:tcBorders>
            <w:shd w:val="clear" w:color="auto" w:fill="auto"/>
            <w:vAlign w:val="center"/>
          </w:tcPr>
          <w:p w14:paraId="52E2DC41">
            <w:pPr>
              <w:widowControl/>
              <w:jc w:val="center"/>
              <w:rPr>
                <w:rFonts w:hint="eastAsia" w:ascii="宋体" w:hAnsi="宋体" w:cs="宋体"/>
                <w:kern w:val="0"/>
                <w:sz w:val="20"/>
                <w:szCs w:val="20"/>
              </w:rPr>
            </w:pPr>
            <w:r>
              <w:rPr>
                <w:rFonts w:hint="eastAsia" w:ascii="宋体" w:hAnsi="宋体" w:cs="宋体"/>
                <w:kern w:val="0"/>
                <w:sz w:val="20"/>
                <w:szCs w:val="20"/>
              </w:rPr>
              <w:t>223.88</w:t>
            </w:r>
          </w:p>
        </w:tc>
        <w:tc>
          <w:tcPr>
            <w:tcW w:w="1114" w:type="dxa"/>
            <w:tcBorders>
              <w:top w:val="nil"/>
              <w:left w:val="nil"/>
              <w:bottom w:val="single" w:color="auto" w:sz="4" w:space="0"/>
              <w:right w:val="single" w:color="auto" w:sz="4" w:space="0"/>
            </w:tcBorders>
            <w:shd w:val="clear" w:color="auto" w:fill="auto"/>
            <w:vAlign w:val="center"/>
          </w:tcPr>
          <w:p w14:paraId="6428906A">
            <w:pPr>
              <w:widowControl/>
              <w:jc w:val="center"/>
              <w:rPr>
                <w:rFonts w:hint="eastAsia" w:ascii="宋体" w:hAnsi="宋体" w:cs="宋体"/>
                <w:kern w:val="0"/>
                <w:sz w:val="20"/>
                <w:szCs w:val="20"/>
              </w:rPr>
            </w:pPr>
            <w:r>
              <w:rPr>
                <w:rFonts w:hint="eastAsia" w:ascii="宋体" w:hAnsi="宋体" w:cs="宋体"/>
                <w:kern w:val="0"/>
                <w:sz w:val="20"/>
                <w:szCs w:val="20"/>
              </w:rPr>
              <w:t>1,566.09</w:t>
            </w:r>
          </w:p>
        </w:tc>
        <w:tc>
          <w:tcPr>
            <w:tcW w:w="1179" w:type="dxa"/>
            <w:tcBorders>
              <w:top w:val="nil"/>
              <w:left w:val="nil"/>
              <w:bottom w:val="single" w:color="auto" w:sz="4" w:space="0"/>
              <w:right w:val="single" w:color="auto" w:sz="4" w:space="0"/>
            </w:tcBorders>
            <w:shd w:val="clear" w:color="auto" w:fill="auto"/>
            <w:vAlign w:val="center"/>
          </w:tcPr>
          <w:p w14:paraId="03391471">
            <w:pPr>
              <w:widowControl/>
              <w:jc w:val="center"/>
              <w:rPr>
                <w:rFonts w:hint="eastAsia" w:ascii="宋体" w:hAnsi="宋体" w:cs="宋体"/>
                <w:kern w:val="0"/>
                <w:sz w:val="20"/>
                <w:szCs w:val="20"/>
              </w:rPr>
            </w:pPr>
            <w:r>
              <w:rPr>
                <w:rFonts w:hint="eastAsia" w:ascii="宋体" w:hAnsi="宋体" w:cs="宋体"/>
                <w:kern w:val="0"/>
                <w:sz w:val="20"/>
                <w:szCs w:val="20"/>
              </w:rPr>
              <w:t>1,566.09</w:t>
            </w:r>
          </w:p>
        </w:tc>
        <w:tc>
          <w:tcPr>
            <w:tcW w:w="755" w:type="dxa"/>
            <w:tcBorders>
              <w:top w:val="nil"/>
              <w:left w:val="nil"/>
              <w:bottom w:val="single" w:color="auto" w:sz="4" w:space="0"/>
              <w:right w:val="single" w:color="auto" w:sz="4" w:space="0"/>
            </w:tcBorders>
            <w:shd w:val="clear" w:color="auto" w:fill="auto"/>
            <w:vAlign w:val="center"/>
          </w:tcPr>
          <w:p w14:paraId="3FD1F609">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86" w:type="dxa"/>
            <w:tcBorders>
              <w:top w:val="nil"/>
              <w:left w:val="nil"/>
              <w:bottom w:val="single" w:color="auto" w:sz="4" w:space="0"/>
              <w:right w:val="single" w:color="auto" w:sz="4" w:space="0"/>
            </w:tcBorders>
            <w:shd w:val="clear" w:color="auto" w:fill="auto"/>
            <w:vAlign w:val="center"/>
          </w:tcPr>
          <w:p w14:paraId="74D89FF2">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357CEE3E">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49BBA635">
        <w:tblPrEx>
          <w:tblCellMar>
            <w:top w:w="0" w:type="dxa"/>
            <w:left w:w="108" w:type="dxa"/>
            <w:bottom w:w="0" w:type="dxa"/>
            <w:right w:w="108" w:type="dxa"/>
          </w:tblCellMar>
        </w:tblPrEx>
        <w:trPr>
          <w:trHeight w:val="705"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553D59A">
            <w:pPr>
              <w:widowControl/>
              <w:jc w:val="center"/>
              <w:rPr>
                <w:rFonts w:hint="eastAsia" w:ascii="宋体" w:hAnsi="宋体" w:cs="宋体"/>
                <w:kern w:val="0"/>
                <w:sz w:val="20"/>
                <w:szCs w:val="20"/>
              </w:rPr>
            </w:pPr>
            <w:r>
              <w:rPr>
                <w:rFonts w:hint="eastAsia" w:ascii="宋体" w:hAnsi="宋体" w:cs="宋体"/>
                <w:kern w:val="0"/>
                <w:sz w:val="20"/>
                <w:szCs w:val="20"/>
              </w:rPr>
              <w:t>年度总体目标</w:t>
            </w:r>
          </w:p>
        </w:tc>
        <w:tc>
          <w:tcPr>
            <w:tcW w:w="0" w:type="auto"/>
            <w:gridSpan w:val="3"/>
            <w:tcBorders>
              <w:top w:val="single" w:color="auto" w:sz="4" w:space="0"/>
              <w:left w:val="nil"/>
              <w:bottom w:val="single" w:color="auto" w:sz="4" w:space="0"/>
              <w:right w:val="single" w:color="auto" w:sz="4" w:space="0"/>
            </w:tcBorders>
            <w:shd w:val="clear" w:color="auto" w:fill="auto"/>
            <w:noWrap/>
            <w:vAlign w:val="center"/>
          </w:tcPr>
          <w:p w14:paraId="7C3635C1">
            <w:pPr>
              <w:widowControl/>
              <w:jc w:val="center"/>
              <w:rPr>
                <w:rFonts w:hint="eastAsia" w:ascii="宋体" w:hAnsi="宋体" w:cs="宋体"/>
                <w:kern w:val="0"/>
                <w:sz w:val="20"/>
                <w:szCs w:val="20"/>
              </w:rPr>
            </w:pPr>
            <w:r>
              <w:rPr>
                <w:rFonts w:hint="eastAsia" w:ascii="宋体" w:hAnsi="宋体" w:cs="宋体"/>
                <w:kern w:val="0"/>
                <w:sz w:val="20"/>
                <w:szCs w:val="20"/>
              </w:rPr>
              <w:t>预期目标</w:t>
            </w:r>
          </w:p>
        </w:tc>
        <w:tc>
          <w:tcPr>
            <w:tcW w:w="0" w:type="auto"/>
            <w:gridSpan w:val="4"/>
            <w:tcBorders>
              <w:top w:val="single" w:color="auto" w:sz="4" w:space="0"/>
              <w:left w:val="nil"/>
              <w:bottom w:val="single" w:color="auto" w:sz="4" w:space="0"/>
              <w:right w:val="single" w:color="auto" w:sz="4" w:space="0"/>
            </w:tcBorders>
            <w:shd w:val="clear" w:color="auto" w:fill="auto"/>
            <w:noWrap/>
            <w:vAlign w:val="center"/>
          </w:tcPr>
          <w:p w14:paraId="46B931E3">
            <w:pPr>
              <w:widowControl/>
              <w:jc w:val="center"/>
              <w:rPr>
                <w:rFonts w:hint="eastAsia" w:ascii="宋体" w:hAnsi="宋体" w:cs="宋体"/>
                <w:kern w:val="0"/>
                <w:sz w:val="20"/>
                <w:szCs w:val="20"/>
              </w:rPr>
            </w:pPr>
            <w:r>
              <w:rPr>
                <w:rFonts w:hint="eastAsia" w:ascii="宋体" w:hAnsi="宋体" w:cs="宋体"/>
                <w:kern w:val="0"/>
                <w:sz w:val="20"/>
                <w:szCs w:val="20"/>
              </w:rPr>
              <w:t>实际完成情况</w:t>
            </w:r>
          </w:p>
        </w:tc>
      </w:tr>
      <w:tr w14:paraId="727E5648">
        <w:tblPrEx>
          <w:tblCellMar>
            <w:top w:w="0" w:type="dxa"/>
            <w:left w:w="108" w:type="dxa"/>
            <w:bottom w:w="0" w:type="dxa"/>
            <w:right w:w="108" w:type="dxa"/>
          </w:tblCellMar>
        </w:tblPrEx>
        <w:trPr>
          <w:trHeight w:val="200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EE429CD">
            <w:pPr>
              <w:widowControl/>
              <w:jc w:val="left"/>
              <w:rPr>
                <w:rFonts w:hint="eastAsia" w:ascii="宋体" w:hAnsi="宋体" w:cs="宋体"/>
                <w:kern w:val="0"/>
                <w:sz w:val="20"/>
                <w:szCs w:val="20"/>
              </w:rPr>
            </w:pP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14:paraId="5224828D">
            <w:pPr>
              <w:widowControl/>
              <w:jc w:val="center"/>
              <w:rPr>
                <w:rFonts w:hint="eastAsia" w:ascii="宋体" w:hAnsi="宋体" w:cs="宋体"/>
                <w:kern w:val="0"/>
                <w:sz w:val="20"/>
                <w:szCs w:val="20"/>
              </w:rPr>
            </w:pPr>
            <w:r>
              <w:rPr>
                <w:rFonts w:hint="eastAsia" w:ascii="宋体" w:hAnsi="宋体" w:cs="宋体"/>
                <w:kern w:val="0"/>
                <w:sz w:val="20"/>
                <w:szCs w:val="20"/>
              </w:rPr>
              <w:t>目标1：完成农村劳动力转移14600人，挖掘就业岗位800个。</w:t>
            </w:r>
            <w:r>
              <w:rPr>
                <w:rFonts w:hint="eastAsia" w:ascii="宋体" w:hAnsi="宋体" w:cs="宋体"/>
                <w:kern w:val="0"/>
                <w:sz w:val="20"/>
                <w:szCs w:val="20"/>
              </w:rPr>
              <w:br w:type="textWrapping"/>
            </w:r>
            <w:r>
              <w:rPr>
                <w:rFonts w:hint="eastAsia" w:ascii="宋体" w:hAnsi="宋体" w:cs="宋体"/>
                <w:kern w:val="0"/>
                <w:sz w:val="20"/>
                <w:szCs w:val="20"/>
              </w:rPr>
              <w:t>目标2：认真抓实各项就业政策的落实，切实帮扶困难群体就业，实施好岗位补贴，积极为企业搭线，充分发挥人力资源市场功能</w:t>
            </w:r>
          </w:p>
        </w:tc>
        <w:tc>
          <w:tcPr>
            <w:tcW w:w="0" w:type="auto"/>
            <w:gridSpan w:val="4"/>
            <w:tcBorders>
              <w:top w:val="single" w:color="auto" w:sz="4" w:space="0"/>
              <w:left w:val="nil"/>
              <w:bottom w:val="single" w:color="auto" w:sz="4" w:space="0"/>
              <w:right w:val="single" w:color="auto" w:sz="4" w:space="0"/>
            </w:tcBorders>
            <w:shd w:val="clear" w:color="auto" w:fill="auto"/>
            <w:vAlign w:val="center"/>
          </w:tcPr>
          <w:p w14:paraId="5DB13655">
            <w:pPr>
              <w:widowControl/>
              <w:jc w:val="center"/>
              <w:rPr>
                <w:rFonts w:hint="eastAsia" w:ascii="宋体" w:hAnsi="宋体" w:cs="宋体"/>
                <w:kern w:val="0"/>
                <w:sz w:val="20"/>
                <w:szCs w:val="20"/>
              </w:rPr>
            </w:pPr>
            <w:r>
              <w:rPr>
                <w:rFonts w:hint="eastAsia" w:ascii="宋体" w:hAnsi="宋体" w:cs="宋体"/>
                <w:kern w:val="0"/>
                <w:sz w:val="20"/>
                <w:szCs w:val="20"/>
              </w:rPr>
              <w:t>截至本次自评节点，已完成了农村劳动力转移15297人次、挖掘岗位800个、召开招聘会25场次，认真落实了就业政策，帮助困难群体就业，充分发挥了人力资源市场功能。</w:t>
            </w:r>
          </w:p>
        </w:tc>
      </w:tr>
      <w:tr w14:paraId="1CCD41A8">
        <w:tblPrEx>
          <w:tblCellMar>
            <w:top w:w="0" w:type="dxa"/>
            <w:left w:w="108" w:type="dxa"/>
            <w:bottom w:w="0" w:type="dxa"/>
            <w:right w:w="108" w:type="dxa"/>
          </w:tblCellMar>
        </w:tblPrEx>
        <w:trPr>
          <w:trHeight w:val="579"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3C10E93">
            <w:pPr>
              <w:widowControl/>
              <w:jc w:val="center"/>
              <w:rPr>
                <w:rFonts w:hint="eastAsia" w:ascii="宋体" w:hAnsi="宋体" w:cs="宋体"/>
                <w:kern w:val="0"/>
                <w:sz w:val="20"/>
                <w:szCs w:val="20"/>
              </w:rPr>
            </w:pPr>
            <w:r>
              <w:rPr>
                <w:rFonts w:hint="eastAsia" w:ascii="宋体" w:hAnsi="宋体" w:cs="宋体"/>
                <w:kern w:val="0"/>
                <w:sz w:val="20"/>
                <w:szCs w:val="20"/>
              </w:rPr>
              <w:t>一级指标</w:t>
            </w:r>
          </w:p>
        </w:tc>
        <w:tc>
          <w:tcPr>
            <w:tcW w:w="0" w:type="auto"/>
            <w:tcBorders>
              <w:top w:val="nil"/>
              <w:left w:val="nil"/>
              <w:bottom w:val="single" w:color="auto" w:sz="4" w:space="0"/>
              <w:right w:val="single" w:color="auto" w:sz="4" w:space="0"/>
            </w:tcBorders>
            <w:shd w:val="clear" w:color="auto" w:fill="auto"/>
            <w:vAlign w:val="center"/>
          </w:tcPr>
          <w:p w14:paraId="50591882">
            <w:pPr>
              <w:widowControl/>
              <w:jc w:val="center"/>
              <w:rPr>
                <w:rFonts w:hint="eastAsia" w:ascii="宋体" w:hAnsi="宋体" w:cs="宋体"/>
                <w:kern w:val="0"/>
                <w:sz w:val="20"/>
                <w:szCs w:val="20"/>
              </w:rPr>
            </w:pPr>
            <w:r>
              <w:rPr>
                <w:rFonts w:hint="eastAsia" w:ascii="宋体" w:hAnsi="宋体" w:cs="宋体"/>
                <w:kern w:val="0"/>
                <w:sz w:val="20"/>
                <w:szCs w:val="20"/>
              </w:rPr>
              <w:t>二级指标</w:t>
            </w:r>
          </w:p>
        </w:tc>
        <w:tc>
          <w:tcPr>
            <w:tcW w:w="1519" w:type="dxa"/>
            <w:tcBorders>
              <w:top w:val="nil"/>
              <w:left w:val="nil"/>
              <w:bottom w:val="single" w:color="auto" w:sz="4" w:space="0"/>
              <w:right w:val="single" w:color="auto" w:sz="4" w:space="0"/>
            </w:tcBorders>
            <w:shd w:val="clear" w:color="auto" w:fill="auto"/>
            <w:vAlign w:val="center"/>
          </w:tcPr>
          <w:p w14:paraId="050E1DDA">
            <w:pPr>
              <w:widowControl/>
              <w:jc w:val="center"/>
              <w:rPr>
                <w:rFonts w:hint="eastAsia" w:ascii="宋体" w:hAnsi="宋体" w:cs="宋体"/>
                <w:kern w:val="0"/>
                <w:sz w:val="20"/>
                <w:szCs w:val="20"/>
              </w:rPr>
            </w:pPr>
            <w:r>
              <w:rPr>
                <w:rFonts w:hint="eastAsia" w:ascii="宋体" w:hAnsi="宋体" w:cs="宋体"/>
                <w:kern w:val="0"/>
                <w:sz w:val="20"/>
                <w:szCs w:val="20"/>
              </w:rPr>
              <w:t>三级指标</w:t>
            </w:r>
          </w:p>
        </w:tc>
        <w:tc>
          <w:tcPr>
            <w:tcW w:w="1114" w:type="dxa"/>
            <w:tcBorders>
              <w:top w:val="nil"/>
              <w:left w:val="nil"/>
              <w:bottom w:val="single" w:color="auto" w:sz="4" w:space="0"/>
              <w:right w:val="single" w:color="auto" w:sz="4" w:space="0"/>
            </w:tcBorders>
            <w:shd w:val="clear" w:color="auto" w:fill="auto"/>
            <w:vAlign w:val="center"/>
          </w:tcPr>
          <w:p w14:paraId="099BF9E2">
            <w:pPr>
              <w:widowControl/>
              <w:jc w:val="center"/>
              <w:rPr>
                <w:rFonts w:hint="eastAsia" w:ascii="宋体" w:hAnsi="宋体" w:cs="宋体"/>
                <w:kern w:val="0"/>
                <w:sz w:val="20"/>
                <w:szCs w:val="20"/>
              </w:rPr>
            </w:pPr>
            <w:r>
              <w:rPr>
                <w:rFonts w:hint="eastAsia" w:ascii="宋体" w:hAnsi="宋体" w:cs="宋体"/>
                <w:kern w:val="0"/>
                <w:sz w:val="20"/>
                <w:szCs w:val="20"/>
              </w:rPr>
              <w:t>预期指标值</w:t>
            </w:r>
          </w:p>
        </w:tc>
        <w:tc>
          <w:tcPr>
            <w:tcW w:w="1179" w:type="dxa"/>
            <w:tcBorders>
              <w:top w:val="nil"/>
              <w:left w:val="nil"/>
              <w:bottom w:val="single" w:color="auto" w:sz="4" w:space="0"/>
              <w:right w:val="single" w:color="auto" w:sz="4" w:space="0"/>
            </w:tcBorders>
            <w:shd w:val="clear" w:color="auto" w:fill="auto"/>
            <w:vAlign w:val="center"/>
          </w:tcPr>
          <w:p w14:paraId="3FCE03BB">
            <w:pPr>
              <w:widowControl/>
              <w:jc w:val="center"/>
              <w:rPr>
                <w:rFonts w:hint="eastAsia" w:ascii="宋体" w:hAnsi="宋体" w:cs="宋体"/>
                <w:kern w:val="0"/>
                <w:sz w:val="20"/>
                <w:szCs w:val="20"/>
              </w:rPr>
            </w:pPr>
            <w:r>
              <w:rPr>
                <w:rFonts w:hint="eastAsia" w:ascii="宋体" w:hAnsi="宋体" w:cs="宋体"/>
                <w:kern w:val="0"/>
                <w:sz w:val="20"/>
                <w:szCs w:val="20"/>
              </w:rPr>
              <w:t>指标值设定依据</w:t>
            </w:r>
          </w:p>
        </w:tc>
        <w:tc>
          <w:tcPr>
            <w:tcW w:w="755" w:type="dxa"/>
            <w:tcBorders>
              <w:top w:val="nil"/>
              <w:left w:val="nil"/>
              <w:bottom w:val="single" w:color="auto" w:sz="4" w:space="0"/>
              <w:right w:val="single" w:color="auto" w:sz="4" w:space="0"/>
            </w:tcBorders>
            <w:shd w:val="clear" w:color="auto" w:fill="auto"/>
            <w:vAlign w:val="center"/>
          </w:tcPr>
          <w:p w14:paraId="5D71F25A">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786" w:type="dxa"/>
            <w:tcBorders>
              <w:top w:val="nil"/>
              <w:left w:val="nil"/>
              <w:bottom w:val="single" w:color="auto" w:sz="4" w:space="0"/>
              <w:right w:val="single" w:color="auto" w:sz="4" w:space="0"/>
            </w:tcBorders>
            <w:shd w:val="clear" w:color="auto" w:fill="auto"/>
            <w:vAlign w:val="center"/>
          </w:tcPr>
          <w:p w14:paraId="776B433B">
            <w:pPr>
              <w:widowControl/>
              <w:jc w:val="center"/>
              <w:rPr>
                <w:rFonts w:hint="eastAsia" w:ascii="宋体" w:hAnsi="宋体" w:cs="宋体"/>
                <w:kern w:val="0"/>
                <w:sz w:val="20"/>
                <w:szCs w:val="20"/>
              </w:rPr>
            </w:pPr>
            <w:r>
              <w:rPr>
                <w:rFonts w:hint="eastAsia" w:ascii="宋体" w:hAnsi="宋体" w:cs="宋体"/>
                <w:kern w:val="0"/>
                <w:sz w:val="20"/>
                <w:szCs w:val="20"/>
              </w:rPr>
              <w:t>实际完成指标值</w:t>
            </w:r>
          </w:p>
        </w:tc>
        <w:tc>
          <w:tcPr>
            <w:tcW w:w="0" w:type="auto"/>
            <w:tcBorders>
              <w:top w:val="nil"/>
              <w:left w:val="nil"/>
              <w:bottom w:val="single" w:color="auto" w:sz="4" w:space="0"/>
              <w:right w:val="single" w:color="auto" w:sz="4" w:space="0"/>
            </w:tcBorders>
            <w:shd w:val="clear" w:color="auto" w:fill="auto"/>
            <w:vAlign w:val="center"/>
          </w:tcPr>
          <w:p w14:paraId="68FF14C9">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4FDECA99">
        <w:tblPrEx>
          <w:tblCellMar>
            <w:top w:w="0" w:type="dxa"/>
            <w:left w:w="108" w:type="dxa"/>
            <w:bottom w:w="0" w:type="dxa"/>
            <w:right w:w="108" w:type="dxa"/>
          </w:tblCellMar>
        </w:tblPrEx>
        <w:trPr>
          <w:trHeight w:val="741"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95C8D52">
            <w:pPr>
              <w:widowControl/>
              <w:jc w:val="center"/>
              <w:rPr>
                <w:rFonts w:hint="eastAsia" w:ascii="宋体" w:hAnsi="宋体" w:cs="宋体"/>
                <w:kern w:val="0"/>
                <w:sz w:val="20"/>
                <w:szCs w:val="20"/>
              </w:rPr>
            </w:pPr>
            <w:r>
              <w:rPr>
                <w:rFonts w:hint="eastAsia" w:ascii="宋体" w:hAnsi="宋体" w:cs="宋体"/>
                <w:kern w:val="0"/>
                <w:sz w:val="20"/>
                <w:szCs w:val="20"/>
              </w:rPr>
              <w:t>运行成本</w:t>
            </w:r>
          </w:p>
        </w:tc>
        <w:tc>
          <w:tcPr>
            <w:tcW w:w="0" w:type="auto"/>
            <w:tcBorders>
              <w:top w:val="nil"/>
              <w:left w:val="nil"/>
              <w:bottom w:val="single" w:color="auto" w:sz="4" w:space="0"/>
              <w:right w:val="single" w:color="auto" w:sz="4" w:space="0"/>
            </w:tcBorders>
            <w:shd w:val="clear" w:color="auto" w:fill="auto"/>
            <w:vAlign w:val="center"/>
          </w:tcPr>
          <w:p w14:paraId="3EA63A9C">
            <w:pPr>
              <w:widowControl/>
              <w:jc w:val="center"/>
              <w:rPr>
                <w:rFonts w:hint="eastAsia" w:ascii="宋体" w:hAnsi="宋体" w:cs="宋体"/>
                <w:kern w:val="0"/>
                <w:sz w:val="20"/>
                <w:szCs w:val="20"/>
              </w:rPr>
            </w:pPr>
          </w:p>
        </w:tc>
        <w:tc>
          <w:tcPr>
            <w:tcW w:w="1519" w:type="dxa"/>
            <w:tcBorders>
              <w:top w:val="nil"/>
              <w:left w:val="nil"/>
              <w:bottom w:val="single" w:color="auto" w:sz="4" w:space="0"/>
              <w:right w:val="single" w:color="auto" w:sz="4" w:space="0"/>
            </w:tcBorders>
            <w:shd w:val="clear" w:color="auto" w:fill="auto"/>
            <w:vAlign w:val="center"/>
          </w:tcPr>
          <w:p w14:paraId="0A2358E1">
            <w:pPr>
              <w:widowControl/>
              <w:jc w:val="center"/>
              <w:rPr>
                <w:rFonts w:hint="eastAsia" w:ascii="宋体" w:hAnsi="宋体" w:cs="宋体"/>
                <w:kern w:val="0"/>
                <w:sz w:val="20"/>
                <w:szCs w:val="20"/>
              </w:rPr>
            </w:pPr>
          </w:p>
        </w:tc>
        <w:tc>
          <w:tcPr>
            <w:tcW w:w="1114" w:type="dxa"/>
            <w:tcBorders>
              <w:top w:val="nil"/>
              <w:left w:val="nil"/>
              <w:bottom w:val="single" w:color="auto" w:sz="4" w:space="0"/>
              <w:right w:val="single" w:color="auto" w:sz="4" w:space="0"/>
            </w:tcBorders>
            <w:shd w:val="clear" w:color="auto" w:fill="auto"/>
            <w:vAlign w:val="center"/>
          </w:tcPr>
          <w:p w14:paraId="091559ED">
            <w:pPr>
              <w:widowControl/>
              <w:jc w:val="center"/>
              <w:rPr>
                <w:rFonts w:hint="eastAsia" w:ascii="宋体" w:hAnsi="宋体" w:cs="宋体"/>
                <w:kern w:val="0"/>
                <w:sz w:val="20"/>
                <w:szCs w:val="20"/>
              </w:rPr>
            </w:pPr>
          </w:p>
        </w:tc>
        <w:tc>
          <w:tcPr>
            <w:tcW w:w="1179" w:type="dxa"/>
            <w:tcBorders>
              <w:top w:val="nil"/>
              <w:left w:val="nil"/>
              <w:bottom w:val="single" w:color="auto" w:sz="4" w:space="0"/>
              <w:right w:val="single" w:color="auto" w:sz="4" w:space="0"/>
            </w:tcBorders>
            <w:shd w:val="clear" w:color="auto" w:fill="auto"/>
            <w:vAlign w:val="center"/>
          </w:tcPr>
          <w:p w14:paraId="132796B1">
            <w:pPr>
              <w:widowControl/>
              <w:jc w:val="center"/>
              <w:rPr>
                <w:rFonts w:hint="eastAsia" w:ascii="宋体" w:hAnsi="宋体" w:cs="宋体"/>
                <w:kern w:val="0"/>
                <w:sz w:val="20"/>
                <w:szCs w:val="20"/>
              </w:rPr>
            </w:pPr>
          </w:p>
        </w:tc>
        <w:tc>
          <w:tcPr>
            <w:tcW w:w="755" w:type="dxa"/>
            <w:tcBorders>
              <w:top w:val="nil"/>
              <w:left w:val="nil"/>
              <w:bottom w:val="single" w:color="auto" w:sz="4" w:space="0"/>
              <w:right w:val="single" w:color="auto" w:sz="4" w:space="0"/>
            </w:tcBorders>
            <w:shd w:val="clear" w:color="auto" w:fill="auto"/>
            <w:vAlign w:val="center"/>
          </w:tcPr>
          <w:p w14:paraId="70CCC39D">
            <w:pPr>
              <w:widowControl/>
              <w:jc w:val="center"/>
              <w:rPr>
                <w:rFonts w:hint="eastAsia" w:ascii="宋体" w:hAnsi="宋体" w:cs="宋体"/>
                <w:kern w:val="0"/>
                <w:sz w:val="20"/>
                <w:szCs w:val="20"/>
              </w:rPr>
            </w:pPr>
          </w:p>
        </w:tc>
        <w:tc>
          <w:tcPr>
            <w:tcW w:w="786" w:type="dxa"/>
            <w:tcBorders>
              <w:top w:val="nil"/>
              <w:left w:val="nil"/>
              <w:bottom w:val="single" w:color="auto" w:sz="4" w:space="0"/>
              <w:right w:val="single" w:color="auto" w:sz="4" w:space="0"/>
            </w:tcBorders>
            <w:shd w:val="clear" w:color="auto" w:fill="auto"/>
            <w:vAlign w:val="center"/>
          </w:tcPr>
          <w:p w14:paraId="7A794A87">
            <w:pPr>
              <w:widowControl/>
              <w:jc w:val="center"/>
              <w:rPr>
                <w:rFonts w:hint="eastAsia" w:ascii="宋体" w:hAnsi="宋体" w:cs="宋体"/>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1A2D1DD9">
            <w:pPr>
              <w:widowControl/>
              <w:jc w:val="center"/>
              <w:rPr>
                <w:rFonts w:hint="eastAsia" w:ascii="宋体" w:hAnsi="宋体" w:cs="宋体"/>
                <w:kern w:val="0"/>
                <w:sz w:val="20"/>
                <w:szCs w:val="20"/>
              </w:rPr>
            </w:pPr>
          </w:p>
        </w:tc>
      </w:tr>
      <w:tr w14:paraId="2FC5AB34">
        <w:tblPrEx>
          <w:tblCellMar>
            <w:top w:w="0" w:type="dxa"/>
            <w:left w:w="108" w:type="dxa"/>
            <w:bottom w:w="0" w:type="dxa"/>
            <w:right w:w="108" w:type="dxa"/>
          </w:tblCellMar>
        </w:tblPrEx>
        <w:trPr>
          <w:trHeight w:val="741"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10F3556">
            <w:pPr>
              <w:widowControl/>
              <w:jc w:val="center"/>
              <w:rPr>
                <w:rFonts w:hint="eastAsia" w:ascii="宋体" w:hAnsi="宋体" w:cs="宋体"/>
                <w:kern w:val="0"/>
                <w:sz w:val="20"/>
                <w:szCs w:val="20"/>
              </w:rPr>
            </w:pPr>
            <w:r>
              <w:rPr>
                <w:rFonts w:hint="eastAsia" w:ascii="宋体" w:hAnsi="宋体" w:cs="宋体"/>
                <w:kern w:val="0"/>
                <w:sz w:val="20"/>
                <w:szCs w:val="20"/>
              </w:rPr>
              <w:t>管理效率</w:t>
            </w:r>
          </w:p>
        </w:tc>
        <w:tc>
          <w:tcPr>
            <w:tcW w:w="0" w:type="auto"/>
            <w:tcBorders>
              <w:top w:val="nil"/>
              <w:left w:val="nil"/>
              <w:bottom w:val="single" w:color="auto" w:sz="4" w:space="0"/>
              <w:right w:val="single" w:color="auto" w:sz="4" w:space="0"/>
            </w:tcBorders>
            <w:shd w:val="clear" w:color="auto" w:fill="auto"/>
            <w:vAlign w:val="center"/>
          </w:tcPr>
          <w:p w14:paraId="2F7DF158">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519" w:type="dxa"/>
            <w:tcBorders>
              <w:top w:val="nil"/>
              <w:left w:val="nil"/>
              <w:bottom w:val="single" w:color="auto" w:sz="4" w:space="0"/>
              <w:right w:val="single" w:color="auto" w:sz="4" w:space="0"/>
            </w:tcBorders>
            <w:shd w:val="clear" w:color="auto" w:fill="auto"/>
            <w:vAlign w:val="center"/>
          </w:tcPr>
          <w:p w14:paraId="0DA0934A">
            <w:pPr>
              <w:widowControl/>
              <w:jc w:val="center"/>
              <w:rPr>
                <w:rFonts w:hint="eastAsia" w:ascii="宋体" w:hAnsi="宋体" w:cs="宋体"/>
                <w:kern w:val="0"/>
                <w:sz w:val="20"/>
                <w:szCs w:val="20"/>
              </w:rPr>
            </w:pPr>
            <w:r>
              <w:rPr>
                <w:rFonts w:hint="eastAsia" w:ascii="宋体" w:hAnsi="宋体" w:cs="宋体"/>
                <w:kern w:val="0"/>
                <w:sz w:val="20"/>
                <w:szCs w:val="20"/>
              </w:rPr>
              <w:t>完成富余劳动力转移计划</w:t>
            </w:r>
          </w:p>
        </w:tc>
        <w:tc>
          <w:tcPr>
            <w:tcW w:w="1114" w:type="dxa"/>
            <w:tcBorders>
              <w:top w:val="nil"/>
              <w:left w:val="nil"/>
              <w:bottom w:val="single" w:color="auto" w:sz="4" w:space="0"/>
              <w:right w:val="single" w:color="auto" w:sz="4" w:space="0"/>
            </w:tcBorders>
            <w:shd w:val="clear" w:color="auto" w:fill="auto"/>
            <w:vAlign w:val="center"/>
          </w:tcPr>
          <w:p w14:paraId="643F3AF3">
            <w:pPr>
              <w:widowControl/>
              <w:jc w:val="center"/>
              <w:rPr>
                <w:rFonts w:hint="eastAsia" w:ascii="宋体" w:hAnsi="宋体" w:cs="宋体"/>
                <w:kern w:val="0"/>
                <w:sz w:val="20"/>
                <w:szCs w:val="20"/>
              </w:rPr>
            </w:pPr>
            <w:r>
              <w:rPr>
                <w:rFonts w:hint="eastAsia" w:ascii="宋体" w:hAnsi="宋体" w:cs="宋体"/>
                <w:kern w:val="0"/>
                <w:sz w:val="20"/>
                <w:szCs w:val="20"/>
              </w:rPr>
              <w:t>&gt;=14600人</w:t>
            </w:r>
          </w:p>
        </w:tc>
        <w:tc>
          <w:tcPr>
            <w:tcW w:w="1179" w:type="dxa"/>
            <w:tcBorders>
              <w:top w:val="nil"/>
              <w:left w:val="nil"/>
              <w:bottom w:val="single" w:color="auto" w:sz="4" w:space="0"/>
              <w:right w:val="single" w:color="auto" w:sz="4" w:space="0"/>
            </w:tcBorders>
            <w:shd w:val="clear" w:color="auto" w:fill="auto"/>
            <w:vAlign w:val="center"/>
          </w:tcPr>
          <w:p w14:paraId="68C5578A">
            <w:pPr>
              <w:widowControl/>
              <w:jc w:val="center"/>
              <w:rPr>
                <w:rFonts w:hint="eastAsia" w:ascii="宋体" w:hAnsi="宋体" w:cs="宋体"/>
                <w:kern w:val="0"/>
                <w:sz w:val="20"/>
                <w:szCs w:val="20"/>
              </w:rPr>
            </w:pPr>
            <w:r>
              <w:rPr>
                <w:rFonts w:hint="eastAsia" w:ascii="宋体" w:hAnsi="宋体" w:cs="宋体"/>
                <w:kern w:val="0"/>
                <w:sz w:val="20"/>
                <w:szCs w:val="20"/>
              </w:rPr>
              <w:t>2023年工作计划</w:t>
            </w:r>
          </w:p>
        </w:tc>
        <w:tc>
          <w:tcPr>
            <w:tcW w:w="755" w:type="dxa"/>
            <w:tcBorders>
              <w:top w:val="nil"/>
              <w:left w:val="nil"/>
              <w:bottom w:val="single" w:color="auto" w:sz="4" w:space="0"/>
              <w:right w:val="single" w:color="auto" w:sz="4" w:space="0"/>
            </w:tcBorders>
            <w:shd w:val="clear" w:color="auto" w:fill="auto"/>
            <w:vAlign w:val="center"/>
          </w:tcPr>
          <w:p w14:paraId="75BC2C1C">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786" w:type="dxa"/>
            <w:tcBorders>
              <w:top w:val="nil"/>
              <w:left w:val="nil"/>
              <w:bottom w:val="single" w:color="auto" w:sz="4" w:space="0"/>
              <w:right w:val="single" w:color="auto" w:sz="4" w:space="0"/>
            </w:tcBorders>
            <w:shd w:val="clear" w:color="auto" w:fill="auto"/>
            <w:vAlign w:val="center"/>
          </w:tcPr>
          <w:p w14:paraId="4EF52C5A">
            <w:pPr>
              <w:widowControl/>
              <w:jc w:val="center"/>
              <w:rPr>
                <w:rFonts w:hint="eastAsia" w:ascii="宋体" w:hAnsi="宋体" w:cs="宋体"/>
                <w:kern w:val="0"/>
                <w:sz w:val="20"/>
                <w:szCs w:val="20"/>
              </w:rPr>
            </w:pPr>
            <w:r>
              <w:rPr>
                <w:rFonts w:hint="eastAsia" w:ascii="宋体" w:hAnsi="宋体" w:cs="宋体"/>
                <w:kern w:val="0"/>
                <w:sz w:val="20"/>
                <w:szCs w:val="20"/>
              </w:rPr>
              <w:t>15297人</w:t>
            </w:r>
          </w:p>
        </w:tc>
        <w:tc>
          <w:tcPr>
            <w:tcW w:w="0" w:type="auto"/>
            <w:tcBorders>
              <w:top w:val="nil"/>
              <w:left w:val="nil"/>
              <w:bottom w:val="single" w:color="auto" w:sz="4" w:space="0"/>
              <w:right w:val="single" w:color="auto" w:sz="4" w:space="0"/>
            </w:tcBorders>
            <w:shd w:val="clear" w:color="auto" w:fill="auto"/>
            <w:vAlign w:val="center"/>
          </w:tcPr>
          <w:p w14:paraId="2EB34E0A">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7BD753A8">
        <w:tblPrEx>
          <w:tblCellMar>
            <w:top w:w="0" w:type="dxa"/>
            <w:left w:w="108" w:type="dxa"/>
            <w:bottom w:w="0" w:type="dxa"/>
            <w:right w:w="108" w:type="dxa"/>
          </w:tblCellMar>
        </w:tblPrEx>
        <w:trPr>
          <w:trHeight w:val="74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D45AE00">
            <w:pPr>
              <w:widowControl/>
              <w:jc w:val="left"/>
              <w:rPr>
                <w:rFonts w:hint="eastAsia" w:ascii="宋体" w:hAnsi="宋体" w:cs="宋体"/>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0531141D">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1519" w:type="dxa"/>
            <w:tcBorders>
              <w:top w:val="nil"/>
              <w:left w:val="nil"/>
              <w:bottom w:val="single" w:color="auto" w:sz="4" w:space="0"/>
              <w:right w:val="single" w:color="auto" w:sz="4" w:space="0"/>
            </w:tcBorders>
            <w:shd w:val="clear" w:color="auto" w:fill="auto"/>
            <w:vAlign w:val="center"/>
          </w:tcPr>
          <w:p w14:paraId="46DD5568">
            <w:pPr>
              <w:widowControl/>
              <w:jc w:val="center"/>
              <w:rPr>
                <w:rFonts w:hint="eastAsia" w:ascii="宋体" w:hAnsi="宋体" w:cs="宋体"/>
                <w:kern w:val="0"/>
                <w:sz w:val="20"/>
                <w:szCs w:val="20"/>
              </w:rPr>
            </w:pPr>
            <w:r>
              <w:rPr>
                <w:rFonts w:hint="eastAsia" w:ascii="宋体" w:hAnsi="宋体" w:cs="宋体"/>
                <w:kern w:val="0"/>
                <w:sz w:val="20"/>
                <w:szCs w:val="20"/>
              </w:rPr>
              <w:t>完成劳动力转移率</w:t>
            </w:r>
          </w:p>
        </w:tc>
        <w:tc>
          <w:tcPr>
            <w:tcW w:w="1114" w:type="dxa"/>
            <w:tcBorders>
              <w:top w:val="nil"/>
              <w:left w:val="nil"/>
              <w:bottom w:val="single" w:color="auto" w:sz="4" w:space="0"/>
              <w:right w:val="single" w:color="auto" w:sz="4" w:space="0"/>
            </w:tcBorders>
            <w:shd w:val="clear" w:color="auto" w:fill="auto"/>
            <w:vAlign w:val="center"/>
          </w:tcPr>
          <w:p w14:paraId="34224B74">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179" w:type="dxa"/>
            <w:tcBorders>
              <w:top w:val="nil"/>
              <w:left w:val="nil"/>
              <w:bottom w:val="single" w:color="auto" w:sz="4" w:space="0"/>
              <w:right w:val="single" w:color="auto" w:sz="4" w:space="0"/>
            </w:tcBorders>
            <w:shd w:val="clear" w:color="auto" w:fill="auto"/>
            <w:vAlign w:val="center"/>
          </w:tcPr>
          <w:p w14:paraId="22B55E5C">
            <w:pPr>
              <w:widowControl/>
              <w:jc w:val="center"/>
              <w:rPr>
                <w:rFonts w:hint="eastAsia" w:ascii="宋体" w:hAnsi="宋体" w:cs="宋体"/>
                <w:kern w:val="0"/>
                <w:sz w:val="20"/>
                <w:szCs w:val="20"/>
              </w:rPr>
            </w:pPr>
            <w:r>
              <w:rPr>
                <w:rFonts w:hint="eastAsia" w:ascii="宋体" w:hAnsi="宋体" w:cs="宋体"/>
                <w:kern w:val="0"/>
                <w:sz w:val="20"/>
                <w:szCs w:val="20"/>
              </w:rPr>
              <w:t>2023年工作计划</w:t>
            </w:r>
          </w:p>
        </w:tc>
        <w:tc>
          <w:tcPr>
            <w:tcW w:w="755" w:type="dxa"/>
            <w:tcBorders>
              <w:top w:val="nil"/>
              <w:left w:val="nil"/>
              <w:bottom w:val="single" w:color="auto" w:sz="4" w:space="0"/>
              <w:right w:val="single" w:color="auto" w:sz="4" w:space="0"/>
            </w:tcBorders>
            <w:shd w:val="clear" w:color="auto" w:fill="auto"/>
            <w:vAlign w:val="center"/>
          </w:tcPr>
          <w:p w14:paraId="22F1B243">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786" w:type="dxa"/>
            <w:tcBorders>
              <w:top w:val="nil"/>
              <w:left w:val="nil"/>
              <w:bottom w:val="single" w:color="auto" w:sz="4" w:space="0"/>
              <w:right w:val="single" w:color="auto" w:sz="4" w:space="0"/>
            </w:tcBorders>
            <w:shd w:val="clear" w:color="auto" w:fill="auto"/>
            <w:vAlign w:val="center"/>
          </w:tcPr>
          <w:p w14:paraId="2D5068B7">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0" w:type="auto"/>
            <w:tcBorders>
              <w:top w:val="nil"/>
              <w:left w:val="nil"/>
              <w:bottom w:val="single" w:color="auto" w:sz="4" w:space="0"/>
              <w:right w:val="single" w:color="auto" w:sz="4" w:space="0"/>
            </w:tcBorders>
            <w:shd w:val="clear" w:color="auto" w:fill="auto"/>
            <w:vAlign w:val="center"/>
          </w:tcPr>
          <w:p w14:paraId="00CE0D0D">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74741D85">
        <w:tblPrEx>
          <w:tblCellMar>
            <w:top w:w="0" w:type="dxa"/>
            <w:left w:w="108" w:type="dxa"/>
            <w:bottom w:w="0" w:type="dxa"/>
            <w:right w:w="108" w:type="dxa"/>
          </w:tblCellMar>
        </w:tblPrEx>
        <w:trPr>
          <w:trHeight w:val="741"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EB14D1F">
            <w:pPr>
              <w:widowControl/>
              <w:jc w:val="center"/>
              <w:rPr>
                <w:rFonts w:hint="eastAsia" w:ascii="宋体" w:hAnsi="宋体" w:cs="宋体"/>
                <w:kern w:val="0"/>
                <w:sz w:val="20"/>
                <w:szCs w:val="20"/>
              </w:rPr>
            </w:pPr>
            <w:r>
              <w:rPr>
                <w:rFonts w:hint="eastAsia" w:ascii="宋体" w:hAnsi="宋体" w:cs="宋体"/>
                <w:kern w:val="0"/>
                <w:sz w:val="20"/>
                <w:szCs w:val="20"/>
              </w:rPr>
              <w:t>履职效能</w:t>
            </w:r>
          </w:p>
        </w:tc>
        <w:tc>
          <w:tcPr>
            <w:tcW w:w="0" w:type="auto"/>
            <w:vMerge w:val="restart"/>
            <w:tcBorders>
              <w:top w:val="nil"/>
              <w:left w:val="single" w:color="auto" w:sz="4" w:space="0"/>
              <w:bottom w:val="single" w:color="auto" w:sz="4" w:space="0"/>
              <w:right w:val="single" w:color="auto" w:sz="4" w:space="0"/>
            </w:tcBorders>
            <w:shd w:val="clear" w:color="auto" w:fill="auto"/>
            <w:vAlign w:val="center"/>
          </w:tcPr>
          <w:p w14:paraId="42E84B4B">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519" w:type="dxa"/>
            <w:tcBorders>
              <w:top w:val="nil"/>
              <w:left w:val="nil"/>
              <w:bottom w:val="single" w:color="auto" w:sz="4" w:space="0"/>
              <w:right w:val="single" w:color="auto" w:sz="4" w:space="0"/>
            </w:tcBorders>
            <w:shd w:val="clear" w:color="auto" w:fill="auto"/>
            <w:vAlign w:val="center"/>
          </w:tcPr>
          <w:p w14:paraId="649D5C74">
            <w:pPr>
              <w:widowControl/>
              <w:jc w:val="center"/>
              <w:rPr>
                <w:rFonts w:hint="eastAsia" w:ascii="宋体" w:hAnsi="宋体" w:cs="宋体"/>
                <w:kern w:val="0"/>
                <w:sz w:val="20"/>
                <w:szCs w:val="20"/>
              </w:rPr>
            </w:pPr>
            <w:r>
              <w:rPr>
                <w:rFonts w:hint="eastAsia" w:ascii="宋体" w:hAnsi="宋体" w:cs="宋体"/>
                <w:kern w:val="0"/>
                <w:sz w:val="20"/>
                <w:szCs w:val="20"/>
              </w:rPr>
              <w:t>挖掘就业岗位</w:t>
            </w:r>
          </w:p>
        </w:tc>
        <w:tc>
          <w:tcPr>
            <w:tcW w:w="1114" w:type="dxa"/>
            <w:tcBorders>
              <w:top w:val="nil"/>
              <w:left w:val="nil"/>
              <w:bottom w:val="single" w:color="auto" w:sz="4" w:space="0"/>
              <w:right w:val="single" w:color="auto" w:sz="4" w:space="0"/>
            </w:tcBorders>
            <w:shd w:val="clear" w:color="auto" w:fill="auto"/>
            <w:vAlign w:val="center"/>
          </w:tcPr>
          <w:p w14:paraId="03F0B0AD">
            <w:pPr>
              <w:widowControl/>
              <w:jc w:val="center"/>
              <w:rPr>
                <w:rFonts w:hint="eastAsia" w:ascii="宋体" w:hAnsi="宋体" w:cs="宋体"/>
                <w:kern w:val="0"/>
                <w:sz w:val="20"/>
                <w:szCs w:val="20"/>
              </w:rPr>
            </w:pPr>
            <w:r>
              <w:rPr>
                <w:rFonts w:hint="eastAsia" w:ascii="宋体" w:hAnsi="宋体" w:cs="宋体"/>
                <w:kern w:val="0"/>
                <w:sz w:val="20"/>
                <w:szCs w:val="20"/>
              </w:rPr>
              <w:t>&gt;=800个</w:t>
            </w:r>
          </w:p>
        </w:tc>
        <w:tc>
          <w:tcPr>
            <w:tcW w:w="1179" w:type="dxa"/>
            <w:tcBorders>
              <w:top w:val="nil"/>
              <w:left w:val="nil"/>
              <w:bottom w:val="single" w:color="auto" w:sz="4" w:space="0"/>
              <w:right w:val="single" w:color="auto" w:sz="4" w:space="0"/>
            </w:tcBorders>
            <w:shd w:val="clear" w:color="auto" w:fill="auto"/>
            <w:vAlign w:val="center"/>
          </w:tcPr>
          <w:p w14:paraId="43B68ADB">
            <w:pPr>
              <w:widowControl/>
              <w:jc w:val="center"/>
              <w:rPr>
                <w:rFonts w:hint="eastAsia" w:ascii="宋体" w:hAnsi="宋体" w:cs="宋体"/>
                <w:kern w:val="0"/>
                <w:sz w:val="20"/>
                <w:szCs w:val="20"/>
              </w:rPr>
            </w:pPr>
            <w:r>
              <w:rPr>
                <w:rFonts w:hint="eastAsia" w:ascii="宋体" w:hAnsi="宋体" w:cs="宋体"/>
                <w:kern w:val="0"/>
                <w:sz w:val="20"/>
                <w:szCs w:val="20"/>
              </w:rPr>
              <w:t>2023年工作计划</w:t>
            </w:r>
          </w:p>
        </w:tc>
        <w:tc>
          <w:tcPr>
            <w:tcW w:w="755" w:type="dxa"/>
            <w:tcBorders>
              <w:top w:val="nil"/>
              <w:left w:val="nil"/>
              <w:bottom w:val="single" w:color="auto" w:sz="4" w:space="0"/>
              <w:right w:val="single" w:color="auto" w:sz="4" w:space="0"/>
            </w:tcBorders>
            <w:shd w:val="clear" w:color="auto" w:fill="auto"/>
            <w:vAlign w:val="center"/>
          </w:tcPr>
          <w:p w14:paraId="4CF9BB44">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786" w:type="dxa"/>
            <w:tcBorders>
              <w:top w:val="nil"/>
              <w:left w:val="nil"/>
              <w:bottom w:val="single" w:color="auto" w:sz="4" w:space="0"/>
              <w:right w:val="single" w:color="auto" w:sz="4" w:space="0"/>
            </w:tcBorders>
            <w:shd w:val="clear" w:color="auto" w:fill="auto"/>
            <w:vAlign w:val="center"/>
          </w:tcPr>
          <w:p w14:paraId="2391F307">
            <w:pPr>
              <w:widowControl/>
              <w:jc w:val="center"/>
              <w:rPr>
                <w:rFonts w:hint="eastAsia" w:ascii="宋体" w:hAnsi="宋体" w:cs="宋体"/>
                <w:kern w:val="0"/>
                <w:sz w:val="20"/>
                <w:szCs w:val="20"/>
              </w:rPr>
            </w:pPr>
            <w:r>
              <w:rPr>
                <w:rFonts w:hint="eastAsia" w:ascii="宋体" w:hAnsi="宋体" w:cs="宋体"/>
                <w:kern w:val="0"/>
                <w:sz w:val="20"/>
                <w:szCs w:val="20"/>
              </w:rPr>
              <w:t>800个</w:t>
            </w:r>
          </w:p>
        </w:tc>
        <w:tc>
          <w:tcPr>
            <w:tcW w:w="0" w:type="auto"/>
            <w:tcBorders>
              <w:top w:val="nil"/>
              <w:left w:val="nil"/>
              <w:bottom w:val="single" w:color="auto" w:sz="4" w:space="0"/>
              <w:right w:val="single" w:color="auto" w:sz="4" w:space="0"/>
            </w:tcBorders>
            <w:shd w:val="clear" w:color="auto" w:fill="auto"/>
            <w:vAlign w:val="center"/>
          </w:tcPr>
          <w:p w14:paraId="3125066C">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79E9CFC2">
        <w:tblPrEx>
          <w:tblCellMar>
            <w:top w:w="0" w:type="dxa"/>
            <w:left w:w="108" w:type="dxa"/>
            <w:bottom w:w="0" w:type="dxa"/>
            <w:right w:w="108" w:type="dxa"/>
          </w:tblCellMar>
        </w:tblPrEx>
        <w:trPr>
          <w:trHeight w:val="74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59D71AD">
            <w:pPr>
              <w:widowControl/>
              <w:jc w:val="left"/>
              <w:rPr>
                <w:rFonts w:hint="eastAsia" w:ascii="宋体" w:hAnsi="宋体" w:cs="宋体"/>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241EC527">
            <w:pPr>
              <w:widowControl/>
              <w:jc w:val="center"/>
              <w:rPr>
                <w:rFonts w:hint="eastAsia" w:ascii="宋体" w:hAnsi="宋体" w:cs="宋体"/>
                <w:kern w:val="0"/>
                <w:sz w:val="20"/>
                <w:szCs w:val="20"/>
              </w:rPr>
            </w:pPr>
          </w:p>
        </w:tc>
        <w:tc>
          <w:tcPr>
            <w:tcW w:w="1519" w:type="dxa"/>
            <w:tcBorders>
              <w:top w:val="nil"/>
              <w:left w:val="nil"/>
              <w:bottom w:val="single" w:color="auto" w:sz="4" w:space="0"/>
              <w:right w:val="single" w:color="auto" w:sz="4" w:space="0"/>
            </w:tcBorders>
            <w:shd w:val="clear" w:color="auto" w:fill="auto"/>
            <w:vAlign w:val="center"/>
          </w:tcPr>
          <w:p w14:paraId="4B7E31B3">
            <w:pPr>
              <w:widowControl/>
              <w:jc w:val="center"/>
              <w:rPr>
                <w:rFonts w:hint="eastAsia" w:ascii="宋体" w:hAnsi="宋体" w:cs="宋体"/>
                <w:kern w:val="0"/>
                <w:sz w:val="20"/>
                <w:szCs w:val="20"/>
              </w:rPr>
            </w:pPr>
            <w:r>
              <w:rPr>
                <w:rFonts w:hint="eastAsia" w:ascii="宋体" w:hAnsi="宋体" w:cs="宋体"/>
                <w:kern w:val="0"/>
                <w:sz w:val="20"/>
                <w:szCs w:val="20"/>
              </w:rPr>
              <w:t>组织召开招聘会</w:t>
            </w:r>
          </w:p>
        </w:tc>
        <w:tc>
          <w:tcPr>
            <w:tcW w:w="1114" w:type="dxa"/>
            <w:tcBorders>
              <w:top w:val="nil"/>
              <w:left w:val="nil"/>
              <w:bottom w:val="single" w:color="auto" w:sz="4" w:space="0"/>
              <w:right w:val="single" w:color="auto" w:sz="4" w:space="0"/>
            </w:tcBorders>
            <w:shd w:val="clear" w:color="auto" w:fill="auto"/>
            <w:vAlign w:val="center"/>
          </w:tcPr>
          <w:p w14:paraId="43457346">
            <w:pPr>
              <w:widowControl/>
              <w:jc w:val="center"/>
              <w:rPr>
                <w:rFonts w:hint="eastAsia" w:ascii="宋体" w:hAnsi="宋体" w:cs="宋体"/>
                <w:kern w:val="0"/>
                <w:sz w:val="20"/>
                <w:szCs w:val="20"/>
              </w:rPr>
            </w:pPr>
            <w:r>
              <w:rPr>
                <w:rFonts w:hint="eastAsia" w:ascii="宋体" w:hAnsi="宋体" w:cs="宋体"/>
                <w:kern w:val="0"/>
                <w:sz w:val="20"/>
                <w:szCs w:val="20"/>
              </w:rPr>
              <w:t>&gt;=18次</w:t>
            </w:r>
          </w:p>
        </w:tc>
        <w:tc>
          <w:tcPr>
            <w:tcW w:w="1179" w:type="dxa"/>
            <w:tcBorders>
              <w:top w:val="nil"/>
              <w:left w:val="nil"/>
              <w:bottom w:val="single" w:color="auto" w:sz="4" w:space="0"/>
              <w:right w:val="single" w:color="auto" w:sz="4" w:space="0"/>
            </w:tcBorders>
            <w:shd w:val="clear" w:color="auto" w:fill="auto"/>
            <w:vAlign w:val="center"/>
          </w:tcPr>
          <w:p w14:paraId="5A6416B3">
            <w:pPr>
              <w:widowControl/>
              <w:jc w:val="center"/>
              <w:rPr>
                <w:rFonts w:hint="eastAsia" w:ascii="宋体" w:hAnsi="宋体" w:cs="宋体"/>
                <w:kern w:val="0"/>
                <w:sz w:val="20"/>
                <w:szCs w:val="20"/>
              </w:rPr>
            </w:pPr>
            <w:r>
              <w:rPr>
                <w:rFonts w:hint="eastAsia" w:ascii="宋体" w:hAnsi="宋体" w:cs="宋体"/>
                <w:kern w:val="0"/>
                <w:sz w:val="20"/>
                <w:szCs w:val="20"/>
              </w:rPr>
              <w:t>2023年工作计划</w:t>
            </w:r>
          </w:p>
        </w:tc>
        <w:tc>
          <w:tcPr>
            <w:tcW w:w="755" w:type="dxa"/>
            <w:tcBorders>
              <w:top w:val="nil"/>
              <w:left w:val="nil"/>
              <w:bottom w:val="single" w:color="auto" w:sz="4" w:space="0"/>
              <w:right w:val="single" w:color="auto" w:sz="4" w:space="0"/>
            </w:tcBorders>
            <w:shd w:val="clear" w:color="auto" w:fill="auto"/>
            <w:vAlign w:val="center"/>
          </w:tcPr>
          <w:p w14:paraId="4CC7BBCD">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786" w:type="dxa"/>
            <w:tcBorders>
              <w:top w:val="nil"/>
              <w:left w:val="nil"/>
              <w:bottom w:val="single" w:color="auto" w:sz="4" w:space="0"/>
              <w:right w:val="single" w:color="auto" w:sz="4" w:space="0"/>
            </w:tcBorders>
            <w:shd w:val="clear" w:color="auto" w:fill="auto"/>
            <w:vAlign w:val="center"/>
          </w:tcPr>
          <w:p w14:paraId="257C7B18">
            <w:pPr>
              <w:widowControl/>
              <w:jc w:val="center"/>
              <w:rPr>
                <w:rFonts w:hint="eastAsia" w:ascii="宋体" w:hAnsi="宋体" w:cs="宋体"/>
                <w:kern w:val="0"/>
                <w:sz w:val="20"/>
                <w:szCs w:val="20"/>
              </w:rPr>
            </w:pPr>
            <w:r>
              <w:rPr>
                <w:rFonts w:hint="eastAsia" w:ascii="宋体" w:hAnsi="宋体" w:cs="宋体"/>
                <w:kern w:val="0"/>
                <w:sz w:val="20"/>
                <w:szCs w:val="20"/>
              </w:rPr>
              <w:t>25次</w:t>
            </w:r>
          </w:p>
        </w:tc>
        <w:tc>
          <w:tcPr>
            <w:tcW w:w="0" w:type="auto"/>
            <w:tcBorders>
              <w:top w:val="nil"/>
              <w:left w:val="nil"/>
              <w:bottom w:val="single" w:color="auto" w:sz="4" w:space="0"/>
              <w:right w:val="single" w:color="auto" w:sz="4" w:space="0"/>
            </w:tcBorders>
            <w:shd w:val="clear" w:color="auto" w:fill="auto"/>
            <w:vAlign w:val="center"/>
          </w:tcPr>
          <w:p w14:paraId="338B1678">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4DB60DF3">
        <w:tblPrEx>
          <w:tblCellMar>
            <w:top w:w="0" w:type="dxa"/>
            <w:left w:w="108" w:type="dxa"/>
            <w:bottom w:w="0" w:type="dxa"/>
            <w:right w:w="108" w:type="dxa"/>
          </w:tblCellMar>
        </w:tblPrEx>
        <w:trPr>
          <w:trHeight w:val="74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9D44156">
            <w:pPr>
              <w:widowControl/>
              <w:jc w:val="left"/>
              <w:rPr>
                <w:rFonts w:hint="eastAsia" w:ascii="宋体" w:hAnsi="宋体" w:cs="宋体"/>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7EDB3D75">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1519" w:type="dxa"/>
            <w:tcBorders>
              <w:top w:val="nil"/>
              <w:left w:val="nil"/>
              <w:bottom w:val="single" w:color="auto" w:sz="4" w:space="0"/>
              <w:right w:val="single" w:color="auto" w:sz="4" w:space="0"/>
            </w:tcBorders>
            <w:shd w:val="clear" w:color="auto" w:fill="auto"/>
            <w:vAlign w:val="center"/>
          </w:tcPr>
          <w:p w14:paraId="3BD19AB4">
            <w:pPr>
              <w:widowControl/>
              <w:jc w:val="center"/>
              <w:rPr>
                <w:rFonts w:hint="eastAsia" w:ascii="宋体" w:hAnsi="宋体" w:cs="宋体"/>
                <w:kern w:val="0"/>
                <w:sz w:val="20"/>
                <w:szCs w:val="20"/>
              </w:rPr>
            </w:pPr>
            <w:r>
              <w:rPr>
                <w:rFonts w:hint="eastAsia" w:ascii="宋体" w:hAnsi="宋体" w:cs="宋体"/>
                <w:kern w:val="0"/>
                <w:sz w:val="20"/>
                <w:szCs w:val="20"/>
              </w:rPr>
              <w:t>就业服务到位率</w:t>
            </w:r>
          </w:p>
        </w:tc>
        <w:tc>
          <w:tcPr>
            <w:tcW w:w="1114" w:type="dxa"/>
            <w:tcBorders>
              <w:top w:val="nil"/>
              <w:left w:val="nil"/>
              <w:bottom w:val="single" w:color="auto" w:sz="4" w:space="0"/>
              <w:right w:val="single" w:color="auto" w:sz="4" w:space="0"/>
            </w:tcBorders>
            <w:shd w:val="clear" w:color="auto" w:fill="auto"/>
            <w:vAlign w:val="center"/>
          </w:tcPr>
          <w:p w14:paraId="7328C620">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179" w:type="dxa"/>
            <w:tcBorders>
              <w:top w:val="nil"/>
              <w:left w:val="nil"/>
              <w:bottom w:val="single" w:color="auto" w:sz="4" w:space="0"/>
              <w:right w:val="single" w:color="auto" w:sz="4" w:space="0"/>
            </w:tcBorders>
            <w:shd w:val="clear" w:color="auto" w:fill="auto"/>
            <w:vAlign w:val="center"/>
          </w:tcPr>
          <w:p w14:paraId="7E45B88D">
            <w:pPr>
              <w:widowControl/>
              <w:jc w:val="center"/>
              <w:rPr>
                <w:rFonts w:hint="eastAsia" w:ascii="宋体" w:hAnsi="宋体" w:cs="宋体"/>
                <w:kern w:val="0"/>
                <w:sz w:val="20"/>
                <w:szCs w:val="20"/>
              </w:rPr>
            </w:pPr>
            <w:r>
              <w:rPr>
                <w:rFonts w:hint="eastAsia" w:ascii="宋体" w:hAnsi="宋体" w:cs="宋体"/>
                <w:kern w:val="0"/>
                <w:sz w:val="20"/>
                <w:szCs w:val="20"/>
              </w:rPr>
              <w:t>2023年工作计划</w:t>
            </w:r>
          </w:p>
        </w:tc>
        <w:tc>
          <w:tcPr>
            <w:tcW w:w="755" w:type="dxa"/>
            <w:tcBorders>
              <w:top w:val="nil"/>
              <w:left w:val="nil"/>
              <w:bottom w:val="single" w:color="auto" w:sz="4" w:space="0"/>
              <w:right w:val="single" w:color="auto" w:sz="4" w:space="0"/>
            </w:tcBorders>
            <w:shd w:val="clear" w:color="auto" w:fill="auto"/>
            <w:vAlign w:val="center"/>
          </w:tcPr>
          <w:p w14:paraId="53C5EE09">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786" w:type="dxa"/>
            <w:tcBorders>
              <w:top w:val="nil"/>
              <w:left w:val="nil"/>
              <w:bottom w:val="single" w:color="auto" w:sz="4" w:space="0"/>
              <w:right w:val="single" w:color="auto" w:sz="4" w:space="0"/>
            </w:tcBorders>
            <w:shd w:val="clear" w:color="auto" w:fill="auto"/>
            <w:vAlign w:val="center"/>
          </w:tcPr>
          <w:p w14:paraId="6B49B000">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0" w:type="auto"/>
            <w:tcBorders>
              <w:top w:val="nil"/>
              <w:left w:val="nil"/>
              <w:bottom w:val="single" w:color="auto" w:sz="4" w:space="0"/>
              <w:right w:val="single" w:color="auto" w:sz="4" w:space="0"/>
            </w:tcBorders>
            <w:shd w:val="clear" w:color="auto" w:fill="auto"/>
            <w:vAlign w:val="center"/>
          </w:tcPr>
          <w:p w14:paraId="04F1DCF3">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37CD54B4">
        <w:tblPrEx>
          <w:tblCellMar>
            <w:top w:w="0" w:type="dxa"/>
            <w:left w:w="108" w:type="dxa"/>
            <w:bottom w:w="0" w:type="dxa"/>
            <w:right w:w="108" w:type="dxa"/>
          </w:tblCellMar>
        </w:tblPrEx>
        <w:trPr>
          <w:trHeight w:val="74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C41FB8B">
            <w:pPr>
              <w:widowControl/>
              <w:jc w:val="left"/>
              <w:rPr>
                <w:rFonts w:hint="eastAsia" w:ascii="宋体" w:hAnsi="宋体" w:cs="宋体"/>
                <w:kern w:val="0"/>
                <w:sz w:val="20"/>
                <w:szCs w:val="20"/>
              </w:rPr>
            </w:pPr>
          </w:p>
        </w:tc>
        <w:tc>
          <w:tcPr>
            <w:tcW w:w="0" w:type="auto"/>
            <w:tcBorders>
              <w:top w:val="nil"/>
              <w:left w:val="nil"/>
              <w:bottom w:val="single" w:color="auto" w:sz="4" w:space="0"/>
              <w:right w:val="single" w:color="auto" w:sz="4" w:space="0"/>
            </w:tcBorders>
            <w:shd w:val="clear" w:color="auto" w:fill="auto"/>
            <w:noWrap/>
            <w:vAlign w:val="center"/>
          </w:tcPr>
          <w:p w14:paraId="6A5BDC49">
            <w:pPr>
              <w:widowControl/>
              <w:jc w:val="center"/>
              <w:rPr>
                <w:rFonts w:hint="eastAsia" w:ascii="宋体" w:hAnsi="宋体" w:cs="宋体"/>
                <w:kern w:val="0"/>
                <w:sz w:val="20"/>
                <w:szCs w:val="20"/>
              </w:rPr>
            </w:pPr>
            <w:r>
              <w:rPr>
                <w:rFonts w:hint="eastAsia" w:ascii="宋体" w:hAnsi="宋体" w:cs="宋体"/>
                <w:kern w:val="0"/>
                <w:sz w:val="20"/>
                <w:szCs w:val="20"/>
              </w:rPr>
              <w:t>时效指标</w:t>
            </w:r>
          </w:p>
        </w:tc>
        <w:tc>
          <w:tcPr>
            <w:tcW w:w="1519" w:type="dxa"/>
            <w:tcBorders>
              <w:top w:val="nil"/>
              <w:left w:val="nil"/>
              <w:bottom w:val="single" w:color="auto" w:sz="4" w:space="0"/>
              <w:right w:val="single" w:color="auto" w:sz="4" w:space="0"/>
            </w:tcBorders>
            <w:shd w:val="clear" w:color="auto" w:fill="auto"/>
            <w:noWrap/>
            <w:vAlign w:val="center"/>
          </w:tcPr>
          <w:p w14:paraId="611EBFB9">
            <w:pPr>
              <w:widowControl/>
              <w:jc w:val="center"/>
              <w:rPr>
                <w:rFonts w:hint="eastAsia" w:ascii="宋体" w:hAnsi="宋体" w:cs="宋体"/>
                <w:kern w:val="0"/>
                <w:sz w:val="20"/>
                <w:szCs w:val="20"/>
              </w:rPr>
            </w:pPr>
            <w:r>
              <w:rPr>
                <w:rFonts w:hint="eastAsia" w:ascii="宋体" w:hAnsi="宋体" w:cs="宋体"/>
                <w:kern w:val="0"/>
                <w:sz w:val="20"/>
                <w:szCs w:val="20"/>
              </w:rPr>
              <w:t>政策宣传执行及时率</w:t>
            </w:r>
          </w:p>
        </w:tc>
        <w:tc>
          <w:tcPr>
            <w:tcW w:w="1114" w:type="dxa"/>
            <w:tcBorders>
              <w:top w:val="nil"/>
              <w:left w:val="nil"/>
              <w:bottom w:val="single" w:color="auto" w:sz="4" w:space="0"/>
              <w:right w:val="single" w:color="auto" w:sz="4" w:space="0"/>
            </w:tcBorders>
            <w:shd w:val="clear" w:color="auto" w:fill="auto"/>
            <w:noWrap/>
            <w:vAlign w:val="center"/>
          </w:tcPr>
          <w:p w14:paraId="73AE08ED">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179" w:type="dxa"/>
            <w:tcBorders>
              <w:top w:val="nil"/>
              <w:left w:val="nil"/>
              <w:bottom w:val="single" w:color="auto" w:sz="4" w:space="0"/>
              <w:right w:val="single" w:color="auto" w:sz="4" w:space="0"/>
            </w:tcBorders>
            <w:shd w:val="clear" w:color="auto" w:fill="auto"/>
            <w:noWrap/>
            <w:vAlign w:val="center"/>
          </w:tcPr>
          <w:p w14:paraId="76995B70">
            <w:pPr>
              <w:widowControl/>
              <w:jc w:val="center"/>
              <w:rPr>
                <w:rFonts w:hint="eastAsia" w:ascii="宋体" w:hAnsi="宋体" w:cs="宋体"/>
                <w:kern w:val="0"/>
                <w:sz w:val="20"/>
                <w:szCs w:val="20"/>
              </w:rPr>
            </w:pPr>
            <w:r>
              <w:rPr>
                <w:rFonts w:hint="eastAsia" w:ascii="宋体" w:hAnsi="宋体" w:cs="宋体"/>
                <w:kern w:val="0"/>
                <w:sz w:val="20"/>
                <w:szCs w:val="20"/>
              </w:rPr>
              <w:t>2023年工作计划</w:t>
            </w:r>
          </w:p>
        </w:tc>
        <w:tc>
          <w:tcPr>
            <w:tcW w:w="755" w:type="dxa"/>
            <w:tcBorders>
              <w:top w:val="nil"/>
              <w:left w:val="nil"/>
              <w:bottom w:val="single" w:color="auto" w:sz="4" w:space="0"/>
              <w:right w:val="single" w:color="auto" w:sz="4" w:space="0"/>
            </w:tcBorders>
            <w:shd w:val="clear" w:color="auto" w:fill="auto"/>
            <w:noWrap/>
            <w:vAlign w:val="center"/>
          </w:tcPr>
          <w:p w14:paraId="7455D4E4">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786" w:type="dxa"/>
            <w:tcBorders>
              <w:top w:val="nil"/>
              <w:left w:val="nil"/>
              <w:bottom w:val="single" w:color="auto" w:sz="4" w:space="0"/>
              <w:right w:val="single" w:color="auto" w:sz="4" w:space="0"/>
            </w:tcBorders>
            <w:shd w:val="clear" w:color="auto" w:fill="auto"/>
            <w:noWrap/>
            <w:vAlign w:val="center"/>
          </w:tcPr>
          <w:p w14:paraId="1BD51CC0">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0" w:type="auto"/>
            <w:tcBorders>
              <w:top w:val="nil"/>
              <w:left w:val="nil"/>
              <w:bottom w:val="single" w:color="auto" w:sz="4" w:space="0"/>
              <w:right w:val="single" w:color="auto" w:sz="4" w:space="0"/>
            </w:tcBorders>
            <w:shd w:val="clear" w:color="auto" w:fill="auto"/>
            <w:noWrap/>
            <w:vAlign w:val="center"/>
          </w:tcPr>
          <w:p w14:paraId="59BCB735">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54D2D201">
        <w:tblPrEx>
          <w:tblCellMar>
            <w:top w:w="0" w:type="dxa"/>
            <w:left w:w="108" w:type="dxa"/>
            <w:bottom w:w="0" w:type="dxa"/>
            <w:right w:w="108" w:type="dxa"/>
          </w:tblCellMar>
        </w:tblPrEx>
        <w:trPr>
          <w:trHeight w:val="741"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5B375F2C">
            <w:pPr>
              <w:widowControl/>
              <w:jc w:val="center"/>
              <w:rPr>
                <w:rFonts w:hint="eastAsia" w:ascii="宋体" w:hAnsi="宋体" w:cs="宋体"/>
                <w:kern w:val="0"/>
                <w:sz w:val="20"/>
                <w:szCs w:val="20"/>
              </w:rPr>
            </w:pPr>
            <w:r>
              <w:rPr>
                <w:rFonts w:hint="eastAsia" w:ascii="宋体" w:hAnsi="宋体" w:cs="宋体"/>
                <w:kern w:val="0"/>
                <w:sz w:val="20"/>
                <w:szCs w:val="20"/>
              </w:rPr>
              <w:t>社会效益</w:t>
            </w:r>
          </w:p>
        </w:tc>
        <w:tc>
          <w:tcPr>
            <w:tcW w:w="0" w:type="auto"/>
            <w:vMerge w:val="restart"/>
            <w:tcBorders>
              <w:top w:val="nil"/>
              <w:left w:val="single" w:color="auto" w:sz="4" w:space="0"/>
              <w:bottom w:val="single" w:color="auto" w:sz="4" w:space="0"/>
              <w:right w:val="single" w:color="auto" w:sz="4" w:space="0"/>
            </w:tcBorders>
            <w:shd w:val="clear" w:color="auto" w:fill="auto"/>
            <w:noWrap/>
            <w:vAlign w:val="center"/>
          </w:tcPr>
          <w:p w14:paraId="764AF665">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1519" w:type="dxa"/>
            <w:tcBorders>
              <w:top w:val="nil"/>
              <w:left w:val="nil"/>
              <w:bottom w:val="single" w:color="auto" w:sz="4" w:space="0"/>
              <w:right w:val="single" w:color="auto" w:sz="4" w:space="0"/>
            </w:tcBorders>
            <w:shd w:val="clear" w:color="auto" w:fill="auto"/>
            <w:noWrap/>
            <w:vAlign w:val="center"/>
          </w:tcPr>
          <w:p w14:paraId="34DB719C">
            <w:pPr>
              <w:widowControl/>
              <w:jc w:val="center"/>
              <w:rPr>
                <w:rFonts w:hint="eastAsia" w:ascii="宋体" w:hAnsi="宋体" w:cs="宋体"/>
                <w:kern w:val="0"/>
                <w:sz w:val="20"/>
                <w:szCs w:val="20"/>
              </w:rPr>
            </w:pPr>
            <w:r>
              <w:rPr>
                <w:rFonts w:hint="eastAsia" w:ascii="宋体" w:hAnsi="宋体" w:cs="宋体"/>
                <w:kern w:val="0"/>
                <w:sz w:val="20"/>
                <w:szCs w:val="20"/>
              </w:rPr>
              <w:t>就业率和稳定就业率</w:t>
            </w:r>
          </w:p>
        </w:tc>
        <w:tc>
          <w:tcPr>
            <w:tcW w:w="1114" w:type="dxa"/>
            <w:tcBorders>
              <w:top w:val="nil"/>
              <w:left w:val="nil"/>
              <w:bottom w:val="single" w:color="auto" w:sz="4" w:space="0"/>
              <w:right w:val="single" w:color="auto" w:sz="4" w:space="0"/>
            </w:tcBorders>
            <w:shd w:val="clear" w:color="auto" w:fill="auto"/>
            <w:noWrap/>
            <w:vAlign w:val="center"/>
          </w:tcPr>
          <w:p w14:paraId="61A23D52">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179" w:type="dxa"/>
            <w:tcBorders>
              <w:top w:val="nil"/>
              <w:left w:val="nil"/>
              <w:bottom w:val="single" w:color="auto" w:sz="4" w:space="0"/>
              <w:right w:val="single" w:color="auto" w:sz="4" w:space="0"/>
            </w:tcBorders>
            <w:shd w:val="clear" w:color="auto" w:fill="auto"/>
            <w:noWrap/>
            <w:vAlign w:val="center"/>
          </w:tcPr>
          <w:p w14:paraId="28174FDA">
            <w:pPr>
              <w:widowControl/>
              <w:jc w:val="center"/>
              <w:rPr>
                <w:rFonts w:hint="eastAsia" w:ascii="宋体" w:hAnsi="宋体" w:cs="宋体"/>
                <w:kern w:val="0"/>
                <w:sz w:val="20"/>
                <w:szCs w:val="20"/>
              </w:rPr>
            </w:pPr>
            <w:r>
              <w:rPr>
                <w:rFonts w:hint="eastAsia" w:ascii="宋体" w:hAnsi="宋体" w:cs="宋体"/>
                <w:kern w:val="0"/>
                <w:sz w:val="20"/>
                <w:szCs w:val="20"/>
              </w:rPr>
              <w:t>2023年工作计划</w:t>
            </w:r>
          </w:p>
        </w:tc>
        <w:tc>
          <w:tcPr>
            <w:tcW w:w="755" w:type="dxa"/>
            <w:tcBorders>
              <w:top w:val="nil"/>
              <w:left w:val="nil"/>
              <w:bottom w:val="single" w:color="auto" w:sz="4" w:space="0"/>
              <w:right w:val="single" w:color="auto" w:sz="4" w:space="0"/>
            </w:tcBorders>
            <w:shd w:val="clear" w:color="auto" w:fill="auto"/>
            <w:noWrap/>
            <w:vAlign w:val="center"/>
          </w:tcPr>
          <w:p w14:paraId="215F289A">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786" w:type="dxa"/>
            <w:tcBorders>
              <w:top w:val="nil"/>
              <w:left w:val="nil"/>
              <w:bottom w:val="single" w:color="auto" w:sz="4" w:space="0"/>
              <w:right w:val="single" w:color="auto" w:sz="4" w:space="0"/>
            </w:tcBorders>
            <w:shd w:val="clear" w:color="auto" w:fill="auto"/>
            <w:noWrap/>
            <w:vAlign w:val="center"/>
          </w:tcPr>
          <w:p w14:paraId="5AA55D95">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0" w:type="auto"/>
            <w:tcBorders>
              <w:top w:val="nil"/>
              <w:left w:val="nil"/>
              <w:bottom w:val="single" w:color="auto" w:sz="4" w:space="0"/>
              <w:right w:val="single" w:color="auto" w:sz="4" w:space="0"/>
            </w:tcBorders>
            <w:shd w:val="clear" w:color="auto" w:fill="auto"/>
            <w:noWrap/>
            <w:vAlign w:val="center"/>
          </w:tcPr>
          <w:p w14:paraId="1503FB77">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59F9DAEC">
        <w:tblPrEx>
          <w:tblCellMar>
            <w:top w:w="0" w:type="dxa"/>
            <w:left w:w="108" w:type="dxa"/>
            <w:bottom w:w="0" w:type="dxa"/>
            <w:right w:w="108" w:type="dxa"/>
          </w:tblCellMar>
        </w:tblPrEx>
        <w:trPr>
          <w:trHeight w:val="741"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36CF5F09">
            <w:pPr>
              <w:widowControl/>
              <w:jc w:val="center"/>
              <w:rPr>
                <w:rFonts w:hint="eastAsia" w:ascii="宋体" w:hAnsi="宋体" w:cs="宋体"/>
                <w:kern w:val="0"/>
                <w:sz w:val="20"/>
                <w:szCs w:val="20"/>
              </w:rPr>
            </w:pPr>
            <w:r>
              <w:rPr>
                <w:rFonts w:hint="eastAsia" w:ascii="宋体" w:hAnsi="宋体" w:cs="宋体"/>
                <w:kern w:val="0"/>
                <w:sz w:val="20"/>
                <w:szCs w:val="20"/>
              </w:rPr>
              <w:t>可持续发展能力</w:t>
            </w:r>
          </w:p>
        </w:tc>
        <w:tc>
          <w:tcPr>
            <w:tcW w:w="0" w:type="auto"/>
            <w:vMerge w:val="continue"/>
            <w:tcBorders>
              <w:top w:val="nil"/>
              <w:left w:val="single" w:color="auto" w:sz="4" w:space="0"/>
              <w:bottom w:val="single" w:color="auto" w:sz="4" w:space="0"/>
              <w:right w:val="single" w:color="auto" w:sz="4" w:space="0"/>
            </w:tcBorders>
            <w:vAlign w:val="center"/>
          </w:tcPr>
          <w:p w14:paraId="4C7D9A9C">
            <w:pPr>
              <w:widowControl/>
              <w:jc w:val="center"/>
              <w:rPr>
                <w:rFonts w:hint="eastAsia" w:ascii="宋体" w:hAnsi="宋体" w:cs="宋体"/>
                <w:kern w:val="0"/>
                <w:sz w:val="20"/>
                <w:szCs w:val="20"/>
              </w:rPr>
            </w:pPr>
          </w:p>
        </w:tc>
        <w:tc>
          <w:tcPr>
            <w:tcW w:w="1519" w:type="dxa"/>
            <w:tcBorders>
              <w:top w:val="nil"/>
              <w:left w:val="nil"/>
              <w:bottom w:val="single" w:color="auto" w:sz="4" w:space="0"/>
              <w:right w:val="single" w:color="auto" w:sz="4" w:space="0"/>
            </w:tcBorders>
            <w:shd w:val="clear" w:color="auto" w:fill="auto"/>
            <w:noWrap/>
            <w:vAlign w:val="center"/>
          </w:tcPr>
          <w:p w14:paraId="09A1314F">
            <w:pPr>
              <w:widowControl/>
              <w:jc w:val="center"/>
              <w:rPr>
                <w:rFonts w:hint="eastAsia" w:ascii="宋体" w:hAnsi="宋体" w:cs="宋体"/>
                <w:kern w:val="0"/>
                <w:sz w:val="20"/>
                <w:szCs w:val="20"/>
              </w:rPr>
            </w:pPr>
          </w:p>
        </w:tc>
        <w:tc>
          <w:tcPr>
            <w:tcW w:w="1114" w:type="dxa"/>
            <w:tcBorders>
              <w:top w:val="nil"/>
              <w:left w:val="nil"/>
              <w:bottom w:val="single" w:color="auto" w:sz="4" w:space="0"/>
              <w:right w:val="single" w:color="auto" w:sz="4" w:space="0"/>
            </w:tcBorders>
            <w:shd w:val="clear" w:color="auto" w:fill="auto"/>
            <w:noWrap/>
            <w:vAlign w:val="center"/>
          </w:tcPr>
          <w:p w14:paraId="07ED66FD">
            <w:pPr>
              <w:widowControl/>
              <w:jc w:val="center"/>
              <w:rPr>
                <w:rFonts w:hint="eastAsia" w:ascii="宋体" w:hAnsi="宋体" w:cs="宋体"/>
                <w:kern w:val="0"/>
                <w:sz w:val="20"/>
                <w:szCs w:val="20"/>
              </w:rPr>
            </w:pPr>
          </w:p>
        </w:tc>
        <w:tc>
          <w:tcPr>
            <w:tcW w:w="1179" w:type="dxa"/>
            <w:tcBorders>
              <w:top w:val="nil"/>
              <w:left w:val="nil"/>
              <w:bottom w:val="single" w:color="auto" w:sz="4" w:space="0"/>
              <w:right w:val="single" w:color="auto" w:sz="4" w:space="0"/>
            </w:tcBorders>
            <w:shd w:val="clear" w:color="auto" w:fill="auto"/>
            <w:noWrap/>
            <w:vAlign w:val="center"/>
          </w:tcPr>
          <w:p w14:paraId="3994AFBC">
            <w:pPr>
              <w:widowControl/>
              <w:jc w:val="center"/>
              <w:rPr>
                <w:rFonts w:hint="eastAsia" w:ascii="宋体" w:hAnsi="宋体" w:cs="宋体"/>
                <w:kern w:val="0"/>
                <w:sz w:val="20"/>
                <w:szCs w:val="20"/>
              </w:rPr>
            </w:pPr>
          </w:p>
        </w:tc>
        <w:tc>
          <w:tcPr>
            <w:tcW w:w="755" w:type="dxa"/>
            <w:tcBorders>
              <w:top w:val="nil"/>
              <w:left w:val="nil"/>
              <w:bottom w:val="single" w:color="auto" w:sz="4" w:space="0"/>
              <w:right w:val="single" w:color="auto" w:sz="4" w:space="0"/>
            </w:tcBorders>
            <w:shd w:val="clear" w:color="auto" w:fill="auto"/>
            <w:noWrap/>
            <w:vAlign w:val="center"/>
          </w:tcPr>
          <w:p w14:paraId="18267F23">
            <w:pPr>
              <w:widowControl/>
              <w:jc w:val="center"/>
              <w:rPr>
                <w:rFonts w:hint="eastAsia" w:ascii="宋体" w:hAnsi="宋体" w:cs="宋体"/>
                <w:kern w:val="0"/>
                <w:sz w:val="20"/>
                <w:szCs w:val="20"/>
              </w:rPr>
            </w:pPr>
          </w:p>
        </w:tc>
        <w:tc>
          <w:tcPr>
            <w:tcW w:w="786" w:type="dxa"/>
            <w:tcBorders>
              <w:top w:val="nil"/>
              <w:left w:val="nil"/>
              <w:bottom w:val="single" w:color="auto" w:sz="4" w:space="0"/>
              <w:right w:val="single" w:color="auto" w:sz="4" w:space="0"/>
            </w:tcBorders>
            <w:shd w:val="clear" w:color="auto" w:fill="auto"/>
            <w:noWrap/>
            <w:vAlign w:val="center"/>
          </w:tcPr>
          <w:p w14:paraId="17E83244">
            <w:pPr>
              <w:widowControl/>
              <w:jc w:val="center"/>
              <w:rPr>
                <w:rFonts w:hint="eastAsia" w:ascii="宋体" w:hAnsi="宋体" w:cs="宋体"/>
                <w:kern w:val="0"/>
                <w:sz w:val="20"/>
                <w:szCs w:val="20"/>
              </w:rPr>
            </w:pPr>
          </w:p>
        </w:tc>
        <w:tc>
          <w:tcPr>
            <w:tcW w:w="0" w:type="auto"/>
            <w:tcBorders>
              <w:top w:val="nil"/>
              <w:left w:val="nil"/>
              <w:bottom w:val="single" w:color="auto" w:sz="4" w:space="0"/>
              <w:right w:val="single" w:color="auto" w:sz="4" w:space="0"/>
            </w:tcBorders>
            <w:shd w:val="clear" w:color="auto" w:fill="auto"/>
            <w:noWrap/>
            <w:vAlign w:val="center"/>
          </w:tcPr>
          <w:p w14:paraId="41DD184B">
            <w:pPr>
              <w:widowControl/>
              <w:jc w:val="center"/>
              <w:rPr>
                <w:rFonts w:hint="eastAsia" w:ascii="宋体" w:hAnsi="宋体" w:cs="宋体"/>
                <w:kern w:val="0"/>
                <w:sz w:val="20"/>
                <w:szCs w:val="20"/>
              </w:rPr>
            </w:pPr>
          </w:p>
        </w:tc>
      </w:tr>
      <w:tr w14:paraId="22ABFACA">
        <w:tblPrEx>
          <w:tblCellMar>
            <w:top w:w="0" w:type="dxa"/>
            <w:left w:w="108" w:type="dxa"/>
            <w:bottom w:w="0" w:type="dxa"/>
            <w:right w:w="108" w:type="dxa"/>
          </w:tblCellMar>
        </w:tblPrEx>
        <w:trPr>
          <w:trHeight w:val="741"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61507C3B">
            <w:pPr>
              <w:widowControl/>
              <w:jc w:val="center"/>
              <w:rPr>
                <w:rFonts w:hint="eastAsia" w:ascii="宋体" w:hAnsi="宋体" w:cs="宋体"/>
                <w:kern w:val="0"/>
                <w:sz w:val="20"/>
                <w:szCs w:val="20"/>
              </w:rPr>
            </w:pPr>
            <w:r>
              <w:rPr>
                <w:rFonts w:hint="eastAsia" w:ascii="宋体" w:hAnsi="宋体" w:cs="宋体"/>
                <w:kern w:val="0"/>
                <w:sz w:val="20"/>
                <w:szCs w:val="20"/>
              </w:rPr>
              <w:t>服务对象满意度</w:t>
            </w:r>
          </w:p>
        </w:tc>
        <w:tc>
          <w:tcPr>
            <w:tcW w:w="0" w:type="auto"/>
            <w:vMerge w:val="continue"/>
            <w:tcBorders>
              <w:top w:val="nil"/>
              <w:left w:val="single" w:color="auto" w:sz="4" w:space="0"/>
              <w:bottom w:val="single" w:color="auto" w:sz="4" w:space="0"/>
              <w:right w:val="single" w:color="auto" w:sz="4" w:space="0"/>
            </w:tcBorders>
            <w:vAlign w:val="center"/>
          </w:tcPr>
          <w:p w14:paraId="67BABDDF">
            <w:pPr>
              <w:widowControl/>
              <w:jc w:val="center"/>
              <w:rPr>
                <w:rFonts w:hint="eastAsia" w:ascii="宋体" w:hAnsi="宋体" w:cs="宋体"/>
                <w:kern w:val="0"/>
                <w:sz w:val="20"/>
                <w:szCs w:val="20"/>
              </w:rPr>
            </w:pPr>
          </w:p>
        </w:tc>
        <w:tc>
          <w:tcPr>
            <w:tcW w:w="1519" w:type="dxa"/>
            <w:tcBorders>
              <w:top w:val="nil"/>
              <w:left w:val="nil"/>
              <w:bottom w:val="single" w:color="auto" w:sz="4" w:space="0"/>
              <w:right w:val="single" w:color="auto" w:sz="4" w:space="0"/>
            </w:tcBorders>
            <w:shd w:val="clear" w:color="auto" w:fill="auto"/>
            <w:noWrap/>
            <w:vAlign w:val="center"/>
          </w:tcPr>
          <w:p w14:paraId="0212F712">
            <w:pPr>
              <w:widowControl/>
              <w:jc w:val="center"/>
              <w:rPr>
                <w:rFonts w:hint="eastAsia" w:ascii="宋体" w:hAnsi="宋体" w:cs="宋体"/>
                <w:kern w:val="0"/>
                <w:sz w:val="20"/>
                <w:szCs w:val="20"/>
              </w:rPr>
            </w:pPr>
            <w:r>
              <w:rPr>
                <w:rFonts w:hint="eastAsia" w:ascii="宋体" w:hAnsi="宋体" w:cs="宋体"/>
                <w:kern w:val="0"/>
                <w:sz w:val="20"/>
                <w:szCs w:val="20"/>
              </w:rPr>
              <w:t>用工企业满意度</w:t>
            </w:r>
          </w:p>
        </w:tc>
        <w:tc>
          <w:tcPr>
            <w:tcW w:w="1114" w:type="dxa"/>
            <w:tcBorders>
              <w:top w:val="nil"/>
              <w:left w:val="nil"/>
              <w:bottom w:val="single" w:color="auto" w:sz="4" w:space="0"/>
              <w:right w:val="single" w:color="auto" w:sz="4" w:space="0"/>
            </w:tcBorders>
            <w:shd w:val="clear" w:color="auto" w:fill="auto"/>
            <w:noWrap/>
            <w:vAlign w:val="center"/>
          </w:tcPr>
          <w:p w14:paraId="2C9D25F6">
            <w:pPr>
              <w:widowControl/>
              <w:jc w:val="center"/>
              <w:rPr>
                <w:rFonts w:hint="eastAsia" w:ascii="宋体" w:hAnsi="宋体" w:cs="宋体"/>
                <w:kern w:val="0"/>
                <w:sz w:val="20"/>
                <w:szCs w:val="20"/>
              </w:rPr>
            </w:pPr>
            <w:r>
              <w:rPr>
                <w:rFonts w:hint="eastAsia" w:ascii="宋体" w:hAnsi="宋体" w:cs="宋体"/>
                <w:kern w:val="0"/>
                <w:sz w:val="20"/>
                <w:szCs w:val="20"/>
              </w:rPr>
              <w:t>&gt;=95%</w:t>
            </w:r>
          </w:p>
        </w:tc>
        <w:tc>
          <w:tcPr>
            <w:tcW w:w="1179" w:type="dxa"/>
            <w:tcBorders>
              <w:top w:val="nil"/>
              <w:left w:val="nil"/>
              <w:bottom w:val="single" w:color="auto" w:sz="4" w:space="0"/>
              <w:right w:val="single" w:color="auto" w:sz="4" w:space="0"/>
            </w:tcBorders>
            <w:shd w:val="clear" w:color="auto" w:fill="auto"/>
            <w:noWrap/>
            <w:vAlign w:val="center"/>
          </w:tcPr>
          <w:p w14:paraId="23C61F98">
            <w:pPr>
              <w:widowControl/>
              <w:jc w:val="center"/>
              <w:rPr>
                <w:rFonts w:hint="eastAsia" w:ascii="宋体" w:hAnsi="宋体" w:cs="宋体"/>
                <w:kern w:val="0"/>
                <w:sz w:val="20"/>
                <w:szCs w:val="20"/>
              </w:rPr>
            </w:pPr>
            <w:r>
              <w:rPr>
                <w:rFonts w:hint="eastAsia" w:ascii="宋体" w:hAnsi="宋体" w:cs="宋体"/>
                <w:kern w:val="0"/>
                <w:sz w:val="20"/>
                <w:szCs w:val="20"/>
              </w:rPr>
              <w:t>2023年工作计划</w:t>
            </w:r>
          </w:p>
        </w:tc>
        <w:tc>
          <w:tcPr>
            <w:tcW w:w="755" w:type="dxa"/>
            <w:tcBorders>
              <w:top w:val="nil"/>
              <w:left w:val="nil"/>
              <w:bottom w:val="single" w:color="auto" w:sz="4" w:space="0"/>
              <w:right w:val="single" w:color="auto" w:sz="4" w:space="0"/>
            </w:tcBorders>
            <w:shd w:val="clear" w:color="auto" w:fill="auto"/>
            <w:noWrap/>
            <w:vAlign w:val="center"/>
          </w:tcPr>
          <w:p w14:paraId="02B6D0CE">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786" w:type="dxa"/>
            <w:tcBorders>
              <w:top w:val="nil"/>
              <w:left w:val="nil"/>
              <w:bottom w:val="single" w:color="auto" w:sz="4" w:space="0"/>
              <w:right w:val="single" w:color="auto" w:sz="4" w:space="0"/>
            </w:tcBorders>
            <w:shd w:val="clear" w:color="auto" w:fill="auto"/>
            <w:noWrap/>
            <w:vAlign w:val="center"/>
          </w:tcPr>
          <w:p w14:paraId="3A75265C">
            <w:pPr>
              <w:widowControl/>
              <w:jc w:val="center"/>
              <w:rPr>
                <w:rFonts w:hint="eastAsia" w:ascii="宋体" w:hAnsi="宋体" w:cs="宋体"/>
                <w:kern w:val="0"/>
                <w:sz w:val="20"/>
                <w:szCs w:val="20"/>
              </w:rPr>
            </w:pPr>
            <w:r>
              <w:rPr>
                <w:rFonts w:hint="eastAsia" w:ascii="宋体" w:hAnsi="宋体" w:cs="宋体"/>
                <w:kern w:val="0"/>
                <w:sz w:val="20"/>
                <w:szCs w:val="20"/>
              </w:rPr>
              <w:t>95%</w:t>
            </w:r>
          </w:p>
        </w:tc>
        <w:tc>
          <w:tcPr>
            <w:tcW w:w="0" w:type="auto"/>
            <w:tcBorders>
              <w:top w:val="nil"/>
              <w:left w:val="nil"/>
              <w:bottom w:val="single" w:color="auto" w:sz="4" w:space="0"/>
              <w:right w:val="single" w:color="auto" w:sz="4" w:space="0"/>
            </w:tcBorders>
            <w:shd w:val="clear" w:color="auto" w:fill="auto"/>
            <w:noWrap/>
            <w:vAlign w:val="center"/>
          </w:tcPr>
          <w:p w14:paraId="3B4D61C1">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24C29600">
        <w:tblPrEx>
          <w:tblCellMar>
            <w:top w:w="0" w:type="dxa"/>
            <w:left w:w="108" w:type="dxa"/>
            <w:bottom w:w="0" w:type="dxa"/>
            <w:right w:w="108" w:type="dxa"/>
          </w:tblCellMar>
        </w:tblPrEx>
        <w:trPr>
          <w:trHeight w:val="74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AC0CA69">
            <w:pPr>
              <w:widowControl/>
              <w:jc w:val="left"/>
              <w:rPr>
                <w:rFonts w:hint="eastAsia" w:ascii="宋体" w:hAnsi="宋体" w:cs="宋体"/>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1121EC5F">
            <w:pPr>
              <w:widowControl/>
              <w:jc w:val="center"/>
              <w:rPr>
                <w:rFonts w:hint="eastAsia" w:ascii="宋体" w:hAnsi="宋体" w:cs="宋体"/>
                <w:kern w:val="0"/>
                <w:sz w:val="20"/>
                <w:szCs w:val="20"/>
              </w:rPr>
            </w:pPr>
          </w:p>
        </w:tc>
        <w:tc>
          <w:tcPr>
            <w:tcW w:w="1519" w:type="dxa"/>
            <w:tcBorders>
              <w:top w:val="nil"/>
              <w:left w:val="nil"/>
              <w:bottom w:val="single" w:color="auto" w:sz="4" w:space="0"/>
              <w:right w:val="single" w:color="auto" w:sz="4" w:space="0"/>
            </w:tcBorders>
            <w:shd w:val="clear" w:color="auto" w:fill="auto"/>
            <w:noWrap/>
            <w:vAlign w:val="center"/>
          </w:tcPr>
          <w:p w14:paraId="5D75C443">
            <w:pPr>
              <w:widowControl/>
              <w:jc w:val="center"/>
              <w:rPr>
                <w:rFonts w:hint="eastAsia" w:ascii="宋体" w:hAnsi="宋体" w:cs="宋体"/>
                <w:kern w:val="0"/>
                <w:sz w:val="20"/>
                <w:szCs w:val="20"/>
              </w:rPr>
            </w:pPr>
            <w:r>
              <w:rPr>
                <w:rFonts w:hint="eastAsia" w:ascii="宋体" w:hAnsi="宋体" w:cs="宋体"/>
                <w:kern w:val="0"/>
                <w:sz w:val="20"/>
                <w:szCs w:val="20"/>
              </w:rPr>
              <w:t>求职人员满意度</w:t>
            </w:r>
          </w:p>
        </w:tc>
        <w:tc>
          <w:tcPr>
            <w:tcW w:w="1114" w:type="dxa"/>
            <w:tcBorders>
              <w:top w:val="nil"/>
              <w:left w:val="nil"/>
              <w:bottom w:val="single" w:color="auto" w:sz="4" w:space="0"/>
              <w:right w:val="single" w:color="auto" w:sz="4" w:space="0"/>
            </w:tcBorders>
            <w:shd w:val="clear" w:color="auto" w:fill="auto"/>
            <w:noWrap/>
            <w:vAlign w:val="center"/>
          </w:tcPr>
          <w:p w14:paraId="09F730AF">
            <w:pPr>
              <w:widowControl/>
              <w:jc w:val="center"/>
              <w:rPr>
                <w:rFonts w:hint="eastAsia" w:ascii="宋体" w:hAnsi="宋体" w:cs="宋体"/>
                <w:kern w:val="0"/>
                <w:sz w:val="20"/>
                <w:szCs w:val="20"/>
              </w:rPr>
            </w:pPr>
            <w:r>
              <w:rPr>
                <w:rFonts w:hint="eastAsia" w:ascii="宋体" w:hAnsi="宋体" w:cs="宋体"/>
                <w:kern w:val="0"/>
                <w:sz w:val="20"/>
                <w:szCs w:val="20"/>
              </w:rPr>
              <w:t>&gt;=95%</w:t>
            </w:r>
          </w:p>
        </w:tc>
        <w:tc>
          <w:tcPr>
            <w:tcW w:w="1179" w:type="dxa"/>
            <w:tcBorders>
              <w:top w:val="nil"/>
              <w:left w:val="nil"/>
              <w:bottom w:val="single" w:color="auto" w:sz="4" w:space="0"/>
              <w:right w:val="single" w:color="auto" w:sz="4" w:space="0"/>
            </w:tcBorders>
            <w:shd w:val="clear" w:color="auto" w:fill="auto"/>
            <w:noWrap/>
            <w:vAlign w:val="center"/>
          </w:tcPr>
          <w:p w14:paraId="6B136417">
            <w:pPr>
              <w:widowControl/>
              <w:jc w:val="center"/>
              <w:rPr>
                <w:rFonts w:hint="eastAsia" w:ascii="宋体" w:hAnsi="宋体" w:cs="宋体"/>
                <w:kern w:val="0"/>
                <w:sz w:val="20"/>
                <w:szCs w:val="20"/>
              </w:rPr>
            </w:pPr>
            <w:r>
              <w:rPr>
                <w:rFonts w:hint="eastAsia" w:ascii="宋体" w:hAnsi="宋体" w:cs="宋体"/>
                <w:kern w:val="0"/>
                <w:sz w:val="20"/>
                <w:szCs w:val="20"/>
              </w:rPr>
              <w:t>2023年工作计划</w:t>
            </w:r>
          </w:p>
        </w:tc>
        <w:tc>
          <w:tcPr>
            <w:tcW w:w="755" w:type="dxa"/>
            <w:tcBorders>
              <w:top w:val="nil"/>
              <w:left w:val="nil"/>
              <w:bottom w:val="single" w:color="auto" w:sz="4" w:space="0"/>
              <w:right w:val="single" w:color="auto" w:sz="4" w:space="0"/>
            </w:tcBorders>
            <w:shd w:val="clear" w:color="auto" w:fill="auto"/>
            <w:noWrap/>
            <w:vAlign w:val="center"/>
          </w:tcPr>
          <w:p w14:paraId="61F3C13C">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786" w:type="dxa"/>
            <w:tcBorders>
              <w:top w:val="nil"/>
              <w:left w:val="nil"/>
              <w:bottom w:val="single" w:color="auto" w:sz="4" w:space="0"/>
              <w:right w:val="single" w:color="auto" w:sz="4" w:space="0"/>
            </w:tcBorders>
            <w:shd w:val="clear" w:color="auto" w:fill="auto"/>
            <w:noWrap/>
            <w:vAlign w:val="center"/>
          </w:tcPr>
          <w:p w14:paraId="5F4916CD">
            <w:pPr>
              <w:widowControl/>
              <w:jc w:val="center"/>
              <w:rPr>
                <w:rFonts w:hint="eastAsia" w:ascii="宋体" w:hAnsi="宋体" w:cs="宋体"/>
                <w:kern w:val="0"/>
                <w:sz w:val="20"/>
                <w:szCs w:val="20"/>
              </w:rPr>
            </w:pPr>
            <w:r>
              <w:rPr>
                <w:rFonts w:hint="eastAsia" w:ascii="宋体" w:hAnsi="宋体" w:cs="宋体"/>
                <w:kern w:val="0"/>
                <w:sz w:val="20"/>
                <w:szCs w:val="20"/>
              </w:rPr>
              <w:t>95%</w:t>
            </w:r>
          </w:p>
        </w:tc>
        <w:tc>
          <w:tcPr>
            <w:tcW w:w="0" w:type="auto"/>
            <w:tcBorders>
              <w:top w:val="nil"/>
              <w:left w:val="nil"/>
              <w:bottom w:val="single" w:color="auto" w:sz="4" w:space="0"/>
              <w:right w:val="single" w:color="auto" w:sz="4" w:space="0"/>
            </w:tcBorders>
            <w:shd w:val="clear" w:color="auto" w:fill="auto"/>
            <w:noWrap/>
            <w:vAlign w:val="center"/>
          </w:tcPr>
          <w:p w14:paraId="11FCA7EB">
            <w:pPr>
              <w:widowControl/>
              <w:jc w:val="center"/>
              <w:rPr>
                <w:rFonts w:hint="eastAsia" w:ascii="宋体" w:hAnsi="宋体" w:cs="宋体"/>
                <w:kern w:val="0"/>
                <w:sz w:val="20"/>
                <w:szCs w:val="20"/>
              </w:rPr>
            </w:pPr>
            <w:r>
              <w:rPr>
                <w:rFonts w:hint="eastAsia" w:ascii="宋体" w:hAnsi="宋体" w:cs="宋体"/>
                <w:kern w:val="0"/>
                <w:sz w:val="20"/>
                <w:szCs w:val="20"/>
              </w:rPr>
              <w:t>10</w:t>
            </w:r>
          </w:p>
        </w:tc>
      </w:tr>
    </w:tbl>
    <w:p w14:paraId="30718948">
      <w:pPr>
        <w:ind w:firstLine="640" w:firstLineChars="200"/>
        <w:jc w:val="left"/>
        <w:rPr>
          <w:rFonts w:ascii="仿宋_GB2312" w:eastAsia="仿宋_GB2312"/>
          <w:sz w:val="32"/>
          <w:szCs w:val="32"/>
        </w:rPr>
      </w:pPr>
    </w:p>
    <w:tbl>
      <w:tblPr>
        <w:tblStyle w:val="9"/>
        <w:tblW w:w="5002" w:type="pct"/>
        <w:tblInd w:w="0" w:type="dxa"/>
        <w:tblLayout w:type="fixed"/>
        <w:tblCellMar>
          <w:top w:w="0" w:type="dxa"/>
          <w:left w:w="108" w:type="dxa"/>
          <w:bottom w:w="0" w:type="dxa"/>
          <w:right w:w="108" w:type="dxa"/>
        </w:tblCellMar>
      </w:tblPr>
      <w:tblGrid>
        <w:gridCol w:w="412"/>
        <w:gridCol w:w="648"/>
        <w:gridCol w:w="1032"/>
        <w:gridCol w:w="514"/>
        <w:gridCol w:w="986"/>
        <w:gridCol w:w="1144"/>
        <w:gridCol w:w="999"/>
        <w:gridCol w:w="1158"/>
        <w:gridCol w:w="915"/>
        <w:gridCol w:w="718"/>
      </w:tblGrid>
      <w:tr w14:paraId="415FEF97">
        <w:trPr>
          <w:trHeight w:val="408" w:hRule="atLeast"/>
        </w:trPr>
        <w:tc>
          <w:tcPr>
            <w:tcW w:w="5000" w:type="pct"/>
            <w:gridSpan w:val="10"/>
            <w:tcBorders>
              <w:top w:val="nil"/>
              <w:left w:val="nil"/>
              <w:bottom w:val="nil"/>
              <w:right w:val="nil"/>
            </w:tcBorders>
            <w:shd w:val="clear" w:color="auto" w:fill="auto"/>
            <w:vAlign w:val="center"/>
          </w:tcPr>
          <w:p w14:paraId="3DCECB74">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34F20B91">
        <w:tblPrEx>
          <w:tblCellMar>
            <w:top w:w="0" w:type="dxa"/>
            <w:left w:w="108" w:type="dxa"/>
            <w:bottom w:w="0" w:type="dxa"/>
            <w:right w:w="108" w:type="dxa"/>
          </w:tblCellMar>
        </w:tblPrEx>
        <w:trPr>
          <w:trHeight w:val="288" w:hRule="atLeast"/>
        </w:trPr>
        <w:tc>
          <w:tcPr>
            <w:tcW w:w="5000" w:type="pct"/>
            <w:gridSpan w:val="10"/>
            <w:tcBorders>
              <w:top w:val="nil"/>
              <w:left w:val="nil"/>
              <w:bottom w:val="nil"/>
              <w:right w:val="nil"/>
            </w:tcBorders>
            <w:shd w:val="clear" w:color="auto" w:fill="auto"/>
            <w:vAlign w:val="center"/>
          </w:tcPr>
          <w:p w14:paraId="187754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469E999">
        <w:tblPrEx>
          <w:tblCellMar>
            <w:top w:w="0" w:type="dxa"/>
            <w:left w:w="108" w:type="dxa"/>
            <w:bottom w:w="0" w:type="dxa"/>
            <w:right w:w="108" w:type="dxa"/>
          </w:tblCellMar>
        </w:tblPrEx>
        <w:trPr>
          <w:trHeight w:val="288" w:hRule="atLeast"/>
        </w:trPr>
        <w:tc>
          <w:tcPr>
            <w:tcW w:w="62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4B29B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78" w:type="pct"/>
            <w:gridSpan w:val="8"/>
            <w:tcBorders>
              <w:top w:val="single" w:color="auto" w:sz="4" w:space="0"/>
              <w:left w:val="nil"/>
              <w:bottom w:val="single" w:color="auto" w:sz="4" w:space="0"/>
              <w:right w:val="single" w:color="000000" w:sz="4" w:space="0"/>
            </w:tcBorders>
            <w:shd w:val="clear" w:color="auto" w:fill="auto"/>
            <w:vAlign w:val="center"/>
          </w:tcPr>
          <w:p w14:paraId="130B52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就业稳岗扩岗奖励补助资金</w:t>
            </w:r>
          </w:p>
        </w:tc>
      </w:tr>
      <w:tr w14:paraId="73CB83B8">
        <w:tblPrEx>
          <w:tblCellMar>
            <w:top w:w="0" w:type="dxa"/>
            <w:left w:w="108" w:type="dxa"/>
            <w:bottom w:w="0" w:type="dxa"/>
            <w:right w:w="108" w:type="dxa"/>
          </w:tblCellMar>
        </w:tblPrEx>
        <w:trPr>
          <w:trHeight w:val="288" w:hRule="atLeast"/>
        </w:trPr>
        <w:tc>
          <w:tcPr>
            <w:tcW w:w="62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E3363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741" w:type="pct"/>
            <w:gridSpan w:val="5"/>
            <w:tcBorders>
              <w:top w:val="single" w:color="auto" w:sz="4" w:space="0"/>
              <w:left w:val="nil"/>
              <w:bottom w:val="single" w:color="auto" w:sz="4" w:space="0"/>
              <w:right w:val="single" w:color="auto" w:sz="4" w:space="0"/>
            </w:tcBorders>
            <w:shd w:val="clear" w:color="auto" w:fill="auto"/>
            <w:vAlign w:val="center"/>
          </w:tcPr>
          <w:p w14:paraId="74748C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木垒县就业局</w:t>
            </w:r>
          </w:p>
        </w:tc>
        <w:tc>
          <w:tcPr>
            <w:tcW w:w="679" w:type="pct"/>
            <w:tcBorders>
              <w:top w:val="single" w:color="auto" w:sz="4" w:space="0"/>
              <w:left w:val="nil"/>
              <w:bottom w:val="single" w:color="auto" w:sz="4" w:space="0"/>
              <w:right w:val="single" w:color="auto" w:sz="4" w:space="0"/>
            </w:tcBorders>
            <w:shd w:val="clear" w:color="auto" w:fill="auto"/>
            <w:vAlign w:val="center"/>
          </w:tcPr>
          <w:p w14:paraId="3645F3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957" w:type="pct"/>
            <w:gridSpan w:val="2"/>
            <w:tcBorders>
              <w:top w:val="single" w:color="auto" w:sz="4" w:space="0"/>
              <w:left w:val="nil"/>
              <w:bottom w:val="single" w:color="auto" w:sz="4" w:space="0"/>
              <w:right w:val="single" w:color="auto" w:sz="4" w:space="0"/>
            </w:tcBorders>
            <w:shd w:val="clear" w:color="auto" w:fill="auto"/>
            <w:vAlign w:val="center"/>
          </w:tcPr>
          <w:p w14:paraId="348881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木垒县就业局</w:t>
            </w:r>
          </w:p>
        </w:tc>
      </w:tr>
      <w:tr w14:paraId="3F7F913C">
        <w:tblPrEx>
          <w:tblCellMar>
            <w:top w:w="0" w:type="dxa"/>
            <w:left w:w="108" w:type="dxa"/>
            <w:bottom w:w="0" w:type="dxa"/>
            <w:right w:w="108" w:type="dxa"/>
          </w:tblCellMar>
        </w:tblPrEx>
        <w:trPr>
          <w:trHeight w:val="480" w:hRule="atLeast"/>
        </w:trPr>
        <w:tc>
          <w:tcPr>
            <w:tcW w:w="62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1892C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605" w:type="pct"/>
            <w:tcBorders>
              <w:top w:val="single" w:color="auto" w:sz="4" w:space="0"/>
              <w:left w:val="nil"/>
              <w:bottom w:val="single" w:color="auto" w:sz="4" w:space="0"/>
              <w:right w:val="single" w:color="auto" w:sz="4" w:space="0"/>
            </w:tcBorders>
            <w:shd w:val="clear" w:color="auto" w:fill="auto"/>
            <w:vAlign w:val="center"/>
          </w:tcPr>
          <w:p w14:paraId="66751C39">
            <w:pPr>
              <w:widowControl/>
              <w:jc w:val="center"/>
              <w:rPr>
                <w:rFonts w:hint="eastAsia" w:ascii="宋体" w:hAnsi="宋体" w:cs="宋体"/>
                <w:color w:val="000000"/>
                <w:kern w:val="0"/>
                <w:sz w:val="20"/>
                <w:szCs w:val="20"/>
              </w:rPr>
            </w:pPr>
          </w:p>
        </w:tc>
        <w:tc>
          <w:tcPr>
            <w:tcW w:w="879" w:type="pct"/>
            <w:gridSpan w:val="2"/>
            <w:tcBorders>
              <w:top w:val="nil"/>
              <w:left w:val="nil"/>
              <w:bottom w:val="single" w:color="auto" w:sz="4" w:space="0"/>
              <w:right w:val="single" w:color="auto" w:sz="4" w:space="0"/>
            </w:tcBorders>
            <w:shd w:val="clear" w:color="auto" w:fill="auto"/>
            <w:vAlign w:val="center"/>
          </w:tcPr>
          <w:p w14:paraId="35C8B4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670" w:type="pct"/>
            <w:tcBorders>
              <w:top w:val="single" w:color="auto" w:sz="4" w:space="0"/>
              <w:left w:val="nil"/>
              <w:bottom w:val="single" w:color="auto" w:sz="4" w:space="0"/>
              <w:right w:val="single" w:color="auto" w:sz="4" w:space="0"/>
            </w:tcBorders>
            <w:shd w:val="clear" w:color="auto" w:fill="auto"/>
            <w:vAlign w:val="center"/>
          </w:tcPr>
          <w:p w14:paraId="6FD03D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85" w:type="pct"/>
            <w:tcBorders>
              <w:top w:val="single" w:color="auto" w:sz="4" w:space="0"/>
              <w:left w:val="nil"/>
              <w:bottom w:val="single" w:color="auto" w:sz="4" w:space="0"/>
              <w:right w:val="single" w:color="auto" w:sz="4" w:space="0"/>
            </w:tcBorders>
            <w:shd w:val="clear" w:color="auto" w:fill="auto"/>
            <w:vAlign w:val="center"/>
          </w:tcPr>
          <w:p w14:paraId="22E003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79" w:type="pct"/>
            <w:tcBorders>
              <w:top w:val="single" w:color="auto" w:sz="4" w:space="0"/>
              <w:left w:val="nil"/>
              <w:bottom w:val="single" w:color="auto" w:sz="4" w:space="0"/>
              <w:right w:val="single" w:color="auto" w:sz="4" w:space="0"/>
            </w:tcBorders>
            <w:shd w:val="clear" w:color="auto" w:fill="auto"/>
            <w:vAlign w:val="center"/>
          </w:tcPr>
          <w:p w14:paraId="06FD60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6" w:type="pct"/>
            <w:tcBorders>
              <w:top w:val="single" w:color="auto" w:sz="4" w:space="0"/>
              <w:left w:val="nil"/>
              <w:bottom w:val="single" w:color="auto" w:sz="4" w:space="0"/>
              <w:right w:val="single" w:color="auto" w:sz="4" w:space="0"/>
            </w:tcBorders>
            <w:shd w:val="clear" w:color="auto" w:fill="auto"/>
            <w:vAlign w:val="center"/>
          </w:tcPr>
          <w:p w14:paraId="41786A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1" w:type="pct"/>
            <w:tcBorders>
              <w:top w:val="nil"/>
              <w:left w:val="nil"/>
              <w:bottom w:val="single" w:color="auto" w:sz="4" w:space="0"/>
              <w:right w:val="single" w:color="auto" w:sz="4" w:space="0"/>
            </w:tcBorders>
            <w:shd w:val="clear" w:color="auto" w:fill="auto"/>
            <w:vAlign w:val="center"/>
          </w:tcPr>
          <w:p w14:paraId="43A22C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0D607A8">
        <w:tblPrEx>
          <w:tblCellMar>
            <w:top w:w="0" w:type="dxa"/>
            <w:left w:w="108" w:type="dxa"/>
            <w:bottom w:w="0" w:type="dxa"/>
            <w:right w:w="108" w:type="dxa"/>
          </w:tblCellMar>
        </w:tblPrEx>
        <w:trPr>
          <w:trHeight w:val="441" w:hRule="atLeast"/>
        </w:trPr>
        <w:tc>
          <w:tcPr>
            <w:tcW w:w="621" w:type="pct"/>
            <w:gridSpan w:val="2"/>
            <w:vMerge w:val="continue"/>
            <w:tcBorders>
              <w:top w:val="single" w:color="auto" w:sz="4" w:space="0"/>
              <w:left w:val="single" w:color="auto" w:sz="4" w:space="0"/>
              <w:bottom w:val="single" w:color="auto" w:sz="4" w:space="0"/>
              <w:right w:val="single" w:color="auto" w:sz="4" w:space="0"/>
            </w:tcBorders>
            <w:vAlign w:val="center"/>
          </w:tcPr>
          <w:p w14:paraId="1BF38756">
            <w:pPr>
              <w:widowControl/>
              <w:jc w:val="left"/>
              <w:rPr>
                <w:rFonts w:hint="eastAsia" w:ascii="宋体" w:hAnsi="宋体" w:cs="宋体"/>
                <w:color w:val="000000"/>
                <w:kern w:val="0"/>
                <w:sz w:val="20"/>
                <w:szCs w:val="20"/>
              </w:rPr>
            </w:pPr>
          </w:p>
        </w:tc>
        <w:tc>
          <w:tcPr>
            <w:tcW w:w="605" w:type="pct"/>
            <w:tcBorders>
              <w:top w:val="single" w:color="auto" w:sz="4" w:space="0"/>
              <w:left w:val="nil"/>
              <w:bottom w:val="single" w:color="auto" w:sz="4" w:space="0"/>
              <w:right w:val="single" w:color="auto" w:sz="4" w:space="0"/>
            </w:tcBorders>
            <w:shd w:val="clear" w:color="auto" w:fill="auto"/>
            <w:vAlign w:val="center"/>
          </w:tcPr>
          <w:p w14:paraId="689BAE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79" w:type="pct"/>
            <w:gridSpan w:val="2"/>
            <w:tcBorders>
              <w:top w:val="nil"/>
              <w:left w:val="nil"/>
              <w:bottom w:val="single" w:color="auto" w:sz="4" w:space="0"/>
              <w:right w:val="single" w:color="auto" w:sz="4" w:space="0"/>
            </w:tcBorders>
            <w:shd w:val="clear" w:color="auto" w:fill="auto"/>
            <w:vAlign w:val="center"/>
          </w:tcPr>
          <w:p w14:paraId="3777EB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170.82</w:t>
            </w:r>
          </w:p>
        </w:tc>
        <w:tc>
          <w:tcPr>
            <w:tcW w:w="670" w:type="pct"/>
            <w:tcBorders>
              <w:top w:val="single" w:color="auto" w:sz="4" w:space="0"/>
              <w:left w:val="nil"/>
              <w:bottom w:val="single" w:color="auto" w:sz="4" w:space="0"/>
              <w:right w:val="single" w:color="auto" w:sz="4" w:space="0"/>
            </w:tcBorders>
            <w:shd w:val="clear" w:color="auto" w:fill="auto"/>
            <w:vAlign w:val="center"/>
          </w:tcPr>
          <w:p w14:paraId="0EA272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170.82</w:t>
            </w:r>
          </w:p>
        </w:tc>
        <w:tc>
          <w:tcPr>
            <w:tcW w:w="585" w:type="pct"/>
            <w:tcBorders>
              <w:top w:val="single" w:color="auto" w:sz="4" w:space="0"/>
              <w:left w:val="nil"/>
              <w:bottom w:val="single" w:color="auto" w:sz="4" w:space="0"/>
              <w:right w:val="single" w:color="auto" w:sz="4" w:space="0"/>
            </w:tcBorders>
            <w:shd w:val="clear" w:color="auto" w:fill="auto"/>
            <w:vAlign w:val="center"/>
          </w:tcPr>
          <w:p w14:paraId="08FF76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170.82</w:t>
            </w:r>
          </w:p>
        </w:tc>
        <w:tc>
          <w:tcPr>
            <w:tcW w:w="679" w:type="pct"/>
            <w:tcBorders>
              <w:top w:val="single" w:color="auto" w:sz="4" w:space="0"/>
              <w:left w:val="nil"/>
              <w:bottom w:val="single" w:color="auto" w:sz="4" w:space="0"/>
              <w:right w:val="single" w:color="auto" w:sz="4" w:space="0"/>
            </w:tcBorders>
            <w:shd w:val="clear" w:color="auto" w:fill="auto"/>
            <w:vAlign w:val="center"/>
          </w:tcPr>
          <w:p w14:paraId="4B60DC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6" w:type="pct"/>
            <w:tcBorders>
              <w:top w:val="single" w:color="auto" w:sz="4" w:space="0"/>
              <w:left w:val="nil"/>
              <w:bottom w:val="single" w:color="auto" w:sz="4" w:space="0"/>
              <w:right w:val="single" w:color="auto" w:sz="4" w:space="0"/>
            </w:tcBorders>
            <w:shd w:val="clear" w:color="auto" w:fill="auto"/>
            <w:vAlign w:val="center"/>
          </w:tcPr>
          <w:p w14:paraId="5DF971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1" w:type="pct"/>
            <w:tcBorders>
              <w:top w:val="nil"/>
              <w:left w:val="nil"/>
              <w:bottom w:val="single" w:color="auto" w:sz="4" w:space="0"/>
              <w:right w:val="single" w:color="auto" w:sz="4" w:space="0"/>
            </w:tcBorders>
            <w:shd w:val="clear" w:color="auto" w:fill="auto"/>
            <w:vAlign w:val="center"/>
          </w:tcPr>
          <w:p w14:paraId="458CAD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32439F9">
        <w:tblPrEx>
          <w:tblCellMar>
            <w:top w:w="0" w:type="dxa"/>
            <w:left w:w="108" w:type="dxa"/>
            <w:bottom w:w="0" w:type="dxa"/>
            <w:right w:w="108" w:type="dxa"/>
          </w:tblCellMar>
        </w:tblPrEx>
        <w:trPr>
          <w:trHeight w:val="441" w:hRule="atLeast"/>
        </w:trPr>
        <w:tc>
          <w:tcPr>
            <w:tcW w:w="621" w:type="pct"/>
            <w:gridSpan w:val="2"/>
            <w:vMerge w:val="continue"/>
            <w:tcBorders>
              <w:top w:val="single" w:color="auto" w:sz="4" w:space="0"/>
              <w:left w:val="single" w:color="auto" w:sz="4" w:space="0"/>
              <w:bottom w:val="single" w:color="auto" w:sz="4" w:space="0"/>
              <w:right w:val="single" w:color="auto" w:sz="4" w:space="0"/>
            </w:tcBorders>
            <w:vAlign w:val="center"/>
          </w:tcPr>
          <w:p w14:paraId="6DF0A161">
            <w:pPr>
              <w:widowControl/>
              <w:jc w:val="left"/>
              <w:rPr>
                <w:rFonts w:hint="eastAsia" w:ascii="宋体" w:hAnsi="宋体" w:cs="宋体"/>
                <w:color w:val="000000"/>
                <w:kern w:val="0"/>
                <w:sz w:val="20"/>
                <w:szCs w:val="20"/>
              </w:rPr>
            </w:pPr>
          </w:p>
        </w:tc>
        <w:tc>
          <w:tcPr>
            <w:tcW w:w="605" w:type="pct"/>
            <w:tcBorders>
              <w:top w:val="single" w:color="auto" w:sz="4" w:space="0"/>
              <w:left w:val="nil"/>
              <w:bottom w:val="single" w:color="auto" w:sz="4" w:space="0"/>
              <w:right w:val="single" w:color="auto" w:sz="4" w:space="0"/>
            </w:tcBorders>
            <w:shd w:val="clear" w:color="auto" w:fill="auto"/>
            <w:vAlign w:val="center"/>
          </w:tcPr>
          <w:p w14:paraId="436BEE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79" w:type="pct"/>
            <w:gridSpan w:val="2"/>
            <w:tcBorders>
              <w:top w:val="nil"/>
              <w:left w:val="nil"/>
              <w:bottom w:val="single" w:color="auto" w:sz="4" w:space="0"/>
              <w:right w:val="single" w:color="auto" w:sz="4" w:space="0"/>
            </w:tcBorders>
            <w:shd w:val="clear" w:color="auto" w:fill="auto"/>
            <w:vAlign w:val="center"/>
          </w:tcPr>
          <w:p w14:paraId="1EB957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170.82</w:t>
            </w:r>
          </w:p>
        </w:tc>
        <w:tc>
          <w:tcPr>
            <w:tcW w:w="670" w:type="pct"/>
            <w:tcBorders>
              <w:top w:val="single" w:color="auto" w:sz="4" w:space="0"/>
              <w:left w:val="nil"/>
              <w:bottom w:val="single" w:color="auto" w:sz="4" w:space="0"/>
              <w:right w:val="single" w:color="auto" w:sz="4" w:space="0"/>
            </w:tcBorders>
            <w:shd w:val="clear" w:color="auto" w:fill="auto"/>
            <w:vAlign w:val="center"/>
          </w:tcPr>
          <w:p w14:paraId="475B06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170.82</w:t>
            </w:r>
          </w:p>
        </w:tc>
        <w:tc>
          <w:tcPr>
            <w:tcW w:w="585" w:type="pct"/>
            <w:tcBorders>
              <w:top w:val="single" w:color="auto" w:sz="4" w:space="0"/>
              <w:left w:val="nil"/>
              <w:bottom w:val="single" w:color="auto" w:sz="4" w:space="0"/>
              <w:right w:val="single" w:color="auto" w:sz="4" w:space="0"/>
            </w:tcBorders>
            <w:shd w:val="clear" w:color="auto" w:fill="auto"/>
            <w:vAlign w:val="center"/>
          </w:tcPr>
          <w:p w14:paraId="0A20AE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170.82</w:t>
            </w:r>
          </w:p>
        </w:tc>
        <w:tc>
          <w:tcPr>
            <w:tcW w:w="679" w:type="pct"/>
            <w:tcBorders>
              <w:top w:val="single" w:color="auto" w:sz="4" w:space="0"/>
              <w:left w:val="nil"/>
              <w:bottom w:val="single" w:color="auto" w:sz="4" w:space="0"/>
              <w:right w:val="single" w:color="auto" w:sz="4" w:space="0"/>
            </w:tcBorders>
            <w:shd w:val="clear" w:color="auto" w:fill="auto"/>
            <w:vAlign w:val="center"/>
          </w:tcPr>
          <w:p w14:paraId="22C12E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6" w:type="pct"/>
            <w:tcBorders>
              <w:top w:val="single" w:color="auto" w:sz="4" w:space="0"/>
              <w:left w:val="nil"/>
              <w:bottom w:val="single" w:color="auto" w:sz="4" w:space="0"/>
              <w:right w:val="single" w:color="auto" w:sz="4" w:space="0"/>
            </w:tcBorders>
            <w:shd w:val="clear" w:color="auto" w:fill="auto"/>
            <w:vAlign w:val="center"/>
          </w:tcPr>
          <w:p w14:paraId="6819AE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1" w:type="pct"/>
            <w:tcBorders>
              <w:top w:val="nil"/>
              <w:left w:val="nil"/>
              <w:bottom w:val="single" w:color="auto" w:sz="4" w:space="0"/>
              <w:right w:val="single" w:color="auto" w:sz="4" w:space="0"/>
            </w:tcBorders>
            <w:shd w:val="clear" w:color="auto" w:fill="auto"/>
            <w:vAlign w:val="center"/>
          </w:tcPr>
          <w:p w14:paraId="3C430B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5D2F9DC">
        <w:tblPrEx>
          <w:tblCellMar>
            <w:top w:w="0" w:type="dxa"/>
            <w:left w:w="108" w:type="dxa"/>
            <w:bottom w:w="0" w:type="dxa"/>
            <w:right w:w="108" w:type="dxa"/>
          </w:tblCellMar>
        </w:tblPrEx>
        <w:trPr>
          <w:trHeight w:val="441" w:hRule="atLeast"/>
        </w:trPr>
        <w:tc>
          <w:tcPr>
            <w:tcW w:w="621" w:type="pct"/>
            <w:gridSpan w:val="2"/>
            <w:vMerge w:val="continue"/>
            <w:tcBorders>
              <w:top w:val="single" w:color="auto" w:sz="4" w:space="0"/>
              <w:left w:val="single" w:color="auto" w:sz="4" w:space="0"/>
              <w:bottom w:val="single" w:color="auto" w:sz="4" w:space="0"/>
              <w:right w:val="single" w:color="auto" w:sz="4" w:space="0"/>
            </w:tcBorders>
            <w:vAlign w:val="center"/>
          </w:tcPr>
          <w:p w14:paraId="137DB506">
            <w:pPr>
              <w:widowControl/>
              <w:jc w:val="left"/>
              <w:rPr>
                <w:rFonts w:hint="eastAsia" w:ascii="宋体" w:hAnsi="宋体" w:cs="宋体"/>
                <w:color w:val="000000"/>
                <w:kern w:val="0"/>
                <w:sz w:val="20"/>
                <w:szCs w:val="20"/>
              </w:rPr>
            </w:pPr>
          </w:p>
        </w:tc>
        <w:tc>
          <w:tcPr>
            <w:tcW w:w="605" w:type="pct"/>
            <w:tcBorders>
              <w:top w:val="single" w:color="auto" w:sz="4" w:space="0"/>
              <w:left w:val="nil"/>
              <w:bottom w:val="single" w:color="auto" w:sz="4" w:space="0"/>
              <w:right w:val="single" w:color="auto" w:sz="4" w:space="0"/>
            </w:tcBorders>
            <w:shd w:val="clear" w:color="auto" w:fill="auto"/>
            <w:vAlign w:val="center"/>
          </w:tcPr>
          <w:p w14:paraId="589675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879" w:type="pct"/>
            <w:gridSpan w:val="2"/>
            <w:tcBorders>
              <w:top w:val="nil"/>
              <w:left w:val="nil"/>
              <w:bottom w:val="single" w:color="auto" w:sz="4" w:space="0"/>
              <w:right w:val="single" w:color="auto" w:sz="4" w:space="0"/>
            </w:tcBorders>
            <w:shd w:val="clear" w:color="auto" w:fill="auto"/>
            <w:vAlign w:val="center"/>
          </w:tcPr>
          <w:p w14:paraId="1F1483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70" w:type="pct"/>
            <w:tcBorders>
              <w:top w:val="single" w:color="auto" w:sz="4" w:space="0"/>
              <w:left w:val="nil"/>
              <w:bottom w:val="single" w:color="auto" w:sz="4" w:space="0"/>
              <w:right w:val="single" w:color="auto" w:sz="4" w:space="0"/>
            </w:tcBorders>
            <w:shd w:val="clear" w:color="auto" w:fill="auto"/>
            <w:vAlign w:val="center"/>
          </w:tcPr>
          <w:p w14:paraId="70F95C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85" w:type="pct"/>
            <w:tcBorders>
              <w:top w:val="single" w:color="auto" w:sz="4" w:space="0"/>
              <w:left w:val="nil"/>
              <w:bottom w:val="single" w:color="auto" w:sz="4" w:space="0"/>
              <w:right w:val="single" w:color="auto" w:sz="4" w:space="0"/>
            </w:tcBorders>
            <w:shd w:val="clear" w:color="auto" w:fill="auto"/>
            <w:vAlign w:val="center"/>
          </w:tcPr>
          <w:p w14:paraId="295688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79" w:type="pct"/>
            <w:tcBorders>
              <w:top w:val="single" w:color="auto" w:sz="4" w:space="0"/>
              <w:left w:val="nil"/>
              <w:bottom w:val="single" w:color="auto" w:sz="4" w:space="0"/>
              <w:right w:val="single" w:color="auto" w:sz="4" w:space="0"/>
            </w:tcBorders>
            <w:shd w:val="clear" w:color="auto" w:fill="auto"/>
            <w:vAlign w:val="center"/>
          </w:tcPr>
          <w:p w14:paraId="77B60B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6" w:type="pct"/>
            <w:tcBorders>
              <w:top w:val="single" w:color="auto" w:sz="4" w:space="0"/>
              <w:left w:val="nil"/>
              <w:bottom w:val="single" w:color="auto" w:sz="4" w:space="0"/>
              <w:right w:val="single" w:color="auto" w:sz="4" w:space="0"/>
            </w:tcBorders>
            <w:shd w:val="clear" w:color="auto" w:fill="auto"/>
            <w:vAlign w:val="center"/>
          </w:tcPr>
          <w:p w14:paraId="1DED41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1" w:type="pct"/>
            <w:tcBorders>
              <w:top w:val="nil"/>
              <w:left w:val="nil"/>
              <w:bottom w:val="single" w:color="auto" w:sz="4" w:space="0"/>
              <w:right w:val="single" w:color="auto" w:sz="4" w:space="0"/>
            </w:tcBorders>
            <w:shd w:val="clear" w:color="auto" w:fill="auto"/>
            <w:vAlign w:val="center"/>
          </w:tcPr>
          <w:p w14:paraId="31FA99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8D0A504">
        <w:tblPrEx>
          <w:tblCellMar>
            <w:top w:w="0" w:type="dxa"/>
            <w:left w:w="108" w:type="dxa"/>
            <w:bottom w:w="0" w:type="dxa"/>
            <w:right w:w="108" w:type="dxa"/>
          </w:tblCellMar>
        </w:tblPrEx>
        <w:trPr>
          <w:trHeight w:val="288" w:hRule="atLeast"/>
        </w:trPr>
        <w:tc>
          <w:tcPr>
            <w:tcW w:w="241" w:type="pct"/>
            <w:vMerge w:val="restart"/>
            <w:tcBorders>
              <w:top w:val="nil"/>
              <w:left w:val="single" w:color="auto" w:sz="4" w:space="0"/>
              <w:bottom w:val="single" w:color="auto" w:sz="4" w:space="0"/>
              <w:right w:val="single" w:color="auto" w:sz="4" w:space="0"/>
            </w:tcBorders>
            <w:shd w:val="clear" w:color="auto" w:fill="auto"/>
            <w:vAlign w:val="center"/>
          </w:tcPr>
          <w:p w14:paraId="39C854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121" w:type="pct"/>
            <w:gridSpan w:val="6"/>
            <w:tcBorders>
              <w:top w:val="single" w:color="auto" w:sz="4" w:space="0"/>
              <w:left w:val="nil"/>
              <w:bottom w:val="single" w:color="auto" w:sz="4" w:space="0"/>
              <w:right w:val="single" w:color="auto" w:sz="4" w:space="0"/>
            </w:tcBorders>
            <w:shd w:val="clear" w:color="auto" w:fill="auto"/>
            <w:vAlign w:val="center"/>
          </w:tcPr>
          <w:p w14:paraId="556620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636" w:type="pct"/>
            <w:gridSpan w:val="3"/>
            <w:tcBorders>
              <w:top w:val="single" w:color="auto" w:sz="4" w:space="0"/>
              <w:left w:val="nil"/>
              <w:bottom w:val="single" w:color="auto" w:sz="4" w:space="0"/>
              <w:right w:val="single" w:color="auto" w:sz="4" w:space="0"/>
            </w:tcBorders>
            <w:shd w:val="clear" w:color="auto" w:fill="auto"/>
            <w:vAlign w:val="center"/>
          </w:tcPr>
          <w:p w14:paraId="49FAE2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62C8C42">
        <w:tblPrEx>
          <w:tblCellMar>
            <w:top w:w="0" w:type="dxa"/>
            <w:left w:w="108" w:type="dxa"/>
            <w:bottom w:w="0" w:type="dxa"/>
            <w:right w:w="108" w:type="dxa"/>
          </w:tblCellMar>
        </w:tblPrEx>
        <w:trPr>
          <w:trHeight w:val="540" w:hRule="atLeast"/>
        </w:trPr>
        <w:tc>
          <w:tcPr>
            <w:tcW w:w="241" w:type="pct"/>
            <w:vMerge w:val="continue"/>
            <w:tcBorders>
              <w:top w:val="nil"/>
              <w:left w:val="single" w:color="auto" w:sz="4" w:space="0"/>
              <w:bottom w:val="single" w:color="auto" w:sz="4" w:space="0"/>
              <w:right w:val="single" w:color="auto" w:sz="4" w:space="0"/>
            </w:tcBorders>
            <w:vAlign w:val="center"/>
          </w:tcPr>
          <w:p w14:paraId="375753BC">
            <w:pPr>
              <w:widowControl/>
              <w:jc w:val="left"/>
              <w:rPr>
                <w:rFonts w:hint="eastAsia" w:ascii="宋体" w:hAnsi="宋体" w:cs="宋体"/>
                <w:color w:val="000000"/>
                <w:kern w:val="0"/>
                <w:sz w:val="20"/>
                <w:szCs w:val="20"/>
              </w:rPr>
            </w:pPr>
          </w:p>
        </w:tc>
        <w:tc>
          <w:tcPr>
            <w:tcW w:w="3121" w:type="pct"/>
            <w:gridSpan w:val="6"/>
            <w:tcBorders>
              <w:top w:val="single" w:color="auto" w:sz="4" w:space="0"/>
              <w:left w:val="nil"/>
              <w:bottom w:val="single" w:color="auto" w:sz="4" w:space="0"/>
              <w:right w:val="single" w:color="000000" w:sz="4" w:space="0"/>
            </w:tcBorders>
            <w:shd w:val="clear" w:color="auto" w:fill="auto"/>
          </w:tcPr>
          <w:p w14:paraId="2C341F8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根据木垒县委财经委员会办公室《关于安排就业局相关资金的通知》（木县党财【2022】38号）精神，木垒县就业局向木垒县企业职工按月发放就业稳岗奖励补助资金，一加快农村劳动力工作步伐，拓展农牧民增收渠道，更好的发挥奖励补助资金支持企业发展、鼓励带动就业的积极作用。</w:t>
            </w:r>
          </w:p>
        </w:tc>
        <w:tc>
          <w:tcPr>
            <w:tcW w:w="1636" w:type="pct"/>
            <w:gridSpan w:val="3"/>
            <w:tcBorders>
              <w:top w:val="single" w:color="auto" w:sz="4" w:space="0"/>
              <w:left w:val="nil"/>
              <w:bottom w:val="single" w:color="auto" w:sz="4" w:space="0"/>
              <w:right w:val="single" w:color="000000" w:sz="4" w:space="0"/>
            </w:tcBorders>
            <w:shd w:val="clear" w:color="auto" w:fill="auto"/>
          </w:tcPr>
          <w:p w14:paraId="66A940E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本项目已完成如下工作：享受稳岗补助人员数351人，稳岗补贴发放到位率90%，企业员工稳岗补助标准每人750元以下。本项目加快了农村劳动力工作步伐，拓展了农牧民增收渠道、起到了带动就业的积极作用。</w:t>
            </w:r>
          </w:p>
        </w:tc>
      </w:tr>
      <w:tr w14:paraId="382941E7">
        <w:tblPrEx>
          <w:tblCellMar>
            <w:top w:w="0" w:type="dxa"/>
            <w:left w:w="108" w:type="dxa"/>
            <w:bottom w:w="0" w:type="dxa"/>
            <w:right w:w="108" w:type="dxa"/>
          </w:tblCellMar>
        </w:tblPrEx>
        <w:trPr>
          <w:trHeight w:val="312" w:hRule="atLeast"/>
        </w:trPr>
        <w:tc>
          <w:tcPr>
            <w:tcW w:w="241" w:type="pct"/>
            <w:vMerge w:val="restart"/>
            <w:tcBorders>
              <w:top w:val="nil"/>
              <w:left w:val="single" w:color="auto" w:sz="4" w:space="0"/>
              <w:bottom w:val="single" w:color="auto" w:sz="4" w:space="0"/>
              <w:right w:val="single" w:color="auto" w:sz="4" w:space="0"/>
            </w:tcBorders>
            <w:shd w:val="clear" w:color="auto" w:fill="auto"/>
            <w:vAlign w:val="center"/>
          </w:tcPr>
          <w:p w14:paraId="760D7061">
            <w:pPr>
              <w:widowControl/>
              <w:jc w:val="center"/>
              <w:rPr>
                <w:rFonts w:hint="eastAsia" w:ascii="宋体" w:hAnsi="宋体" w:cs="宋体"/>
                <w:color w:val="000000"/>
                <w:kern w:val="0"/>
                <w:sz w:val="20"/>
                <w:szCs w:val="20"/>
              </w:rPr>
            </w:pPr>
          </w:p>
        </w:tc>
        <w:tc>
          <w:tcPr>
            <w:tcW w:w="380" w:type="pct"/>
            <w:vMerge w:val="restart"/>
            <w:tcBorders>
              <w:top w:val="nil"/>
              <w:left w:val="single" w:color="auto" w:sz="4" w:space="0"/>
              <w:bottom w:val="single" w:color="auto" w:sz="4" w:space="0"/>
              <w:right w:val="single" w:color="auto" w:sz="4" w:space="0"/>
            </w:tcBorders>
            <w:shd w:val="clear" w:color="auto" w:fill="auto"/>
            <w:vAlign w:val="center"/>
          </w:tcPr>
          <w:p w14:paraId="7C9D20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906" w:type="pct"/>
            <w:gridSpan w:val="2"/>
            <w:vMerge w:val="restart"/>
            <w:tcBorders>
              <w:top w:val="nil"/>
              <w:left w:val="single" w:color="auto" w:sz="4" w:space="0"/>
              <w:bottom w:val="single" w:color="auto" w:sz="4" w:space="0"/>
              <w:right w:val="single" w:color="auto" w:sz="4" w:space="0"/>
            </w:tcBorders>
            <w:shd w:val="clear" w:color="auto" w:fill="auto"/>
            <w:vAlign w:val="center"/>
          </w:tcPr>
          <w:p w14:paraId="32E5E1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57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80924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670" w:type="pct"/>
            <w:vMerge w:val="restart"/>
            <w:tcBorders>
              <w:top w:val="nil"/>
              <w:left w:val="single" w:color="auto" w:sz="4" w:space="0"/>
              <w:bottom w:val="single" w:color="auto" w:sz="4" w:space="0"/>
              <w:right w:val="single" w:color="auto" w:sz="4" w:space="0"/>
            </w:tcBorders>
            <w:shd w:val="clear" w:color="auto" w:fill="auto"/>
            <w:vAlign w:val="center"/>
          </w:tcPr>
          <w:p w14:paraId="51CA08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585" w:type="pct"/>
            <w:vMerge w:val="restart"/>
            <w:tcBorders>
              <w:top w:val="nil"/>
              <w:left w:val="single" w:color="auto" w:sz="4" w:space="0"/>
              <w:bottom w:val="single" w:color="auto" w:sz="4" w:space="0"/>
              <w:right w:val="single" w:color="auto" w:sz="4" w:space="0"/>
            </w:tcBorders>
            <w:shd w:val="clear" w:color="auto" w:fill="auto"/>
            <w:vAlign w:val="center"/>
          </w:tcPr>
          <w:p w14:paraId="4EA30A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7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FCFEF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72FDA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42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1D875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22A24C2">
        <w:tblPrEx>
          <w:tblCellMar>
            <w:top w:w="0" w:type="dxa"/>
            <w:left w:w="108" w:type="dxa"/>
            <w:bottom w:w="0" w:type="dxa"/>
            <w:right w:w="108" w:type="dxa"/>
          </w:tblCellMar>
        </w:tblPrEx>
        <w:trPr>
          <w:trHeight w:val="312" w:hRule="atLeast"/>
        </w:trPr>
        <w:tc>
          <w:tcPr>
            <w:tcW w:w="241" w:type="pct"/>
            <w:vMerge w:val="continue"/>
            <w:tcBorders>
              <w:top w:val="nil"/>
              <w:left w:val="single" w:color="auto" w:sz="4" w:space="0"/>
              <w:bottom w:val="single" w:color="auto" w:sz="4" w:space="0"/>
              <w:right w:val="single" w:color="auto" w:sz="4" w:space="0"/>
            </w:tcBorders>
            <w:vAlign w:val="center"/>
          </w:tcPr>
          <w:p w14:paraId="21D212E3">
            <w:pPr>
              <w:widowControl/>
              <w:jc w:val="left"/>
              <w:rPr>
                <w:rFonts w:hint="eastAsia" w:ascii="宋体" w:hAnsi="宋体" w:cs="宋体"/>
                <w:color w:val="000000"/>
                <w:kern w:val="0"/>
                <w:sz w:val="20"/>
                <w:szCs w:val="20"/>
              </w:rPr>
            </w:pPr>
          </w:p>
        </w:tc>
        <w:tc>
          <w:tcPr>
            <w:tcW w:w="380" w:type="pct"/>
            <w:vMerge w:val="continue"/>
            <w:tcBorders>
              <w:top w:val="nil"/>
              <w:left w:val="single" w:color="auto" w:sz="4" w:space="0"/>
              <w:bottom w:val="single" w:color="auto" w:sz="4" w:space="0"/>
              <w:right w:val="single" w:color="auto" w:sz="4" w:space="0"/>
            </w:tcBorders>
            <w:vAlign w:val="center"/>
          </w:tcPr>
          <w:p w14:paraId="132B4B62">
            <w:pPr>
              <w:widowControl/>
              <w:jc w:val="left"/>
              <w:rPr>
                <w:rFonts w:hint="eastAsia" w:ascii="宋体" w:hAnsi="宋体" w:cs="宋体"/>
                <w:color w:val="000000"/>
                <w:kern w:val="0"/>
                <w:sz w:val="20"/>
                <w:szCs w:val="20"/>
              </w:rPr>
            </w:pPr>
          </w:p>
        </w:tc>
        <w:tc>
          <w:tcPr>
            <w:tcW w:w="906" w:type="pct"/>
            <w:gridSpan w:val="2"/>
            <w:vMerge w:val="continue"/>
            <w:tcBorders>
              <w:top w:val="nil"/>
              <w:left w:val="single" w:color="auto" w:sz="4" w:space="0"/>
              <w:bottom w:val="single" w:color="auto" w:sz="4" w:space="0"/>
              <w:right w:val="single" w:color="auto" w:sz="4" w:space="0"/>
            </w:tcBorders>
            <w:vAlign w:val="center"/>
          </w:tcPr>
          <w:p w14:paraId="7EF7BBED">
            <w:pPr>
              <w:widowControl/>
              <w:jc w:val="left"/>
              <w:rPr>
                <w:rFonts w:hint="eastAsia" w:ascii="宋体" w:hAnsi="宋体" w:cs="宋体"/>
                <w:color w:val="000000"/>
                <w:kern w:val="0"/>
                <w:sz w:val="20"/>
                <w:szCs w:val="20"/>
              </w:rPr>
            </w:pPr>
          </w:p>
        </w:tc>
        <w:tc>
          <w:tcPr>
            <w:tcW w:w="578" w:type="pct"/>
            <w:vMerge w:val="continue"/>
            <w:tcBorders>
              <w:top w:val="single" w:color="auto" w:sz="4" w:space="0"/>
              <w:left w:val="single" w:color="auto" w:sz="4" w:space="0"/>
              <w:bottom w:val="single" w:color="auto" w:sz="4" w:space="0"/>
              <w:right w:val="single" w:color="auto" w:sz="4" w:space="0"/>
            </w:tcBorders>
            <w:vAlign w:val="center"/>
          </w:tcPr>
          <w:p w14:paraId="00F15E53">
            <w:pPr>
              <w:widowControl/>
              <w:jc w:val="left"/>
              <w:rPr>
                <w:rFonts w:hint="eastAsia" w:ascii="宋体" w:hAnsi="宋体" w:cs="宋体"/>
                <w:color w:val="000000"/>
                <w:kern w:val="0"/>
                <w:sz w:val="20"/>
                <w:szCs w:val="20"/>
              </w:rPr>
            </w:pPr>
          </w:p>
        </w:tc>
        <w:tc>
          <w:tcPr>
            <w:tcW w:w="670" w:type="pct"/>
            <w:vMerge w:val="continue"/>
            <w:tcBorders>
              <w:top w:val="nil"/>
              <w:left w:val="single" w:color="auto" w:sz="4" w:space="0"/>
              <w:bottom w:val="single" w:color="auto" w:sz="4" w:space="0"/>
              <w:right w:val="single" w:color="auto" w:sz="4" w:space="0"/>
            </w:tcBorders>
            <w:vAlign w:val="center"/>
          </w:tcPr>
          <w:p w14:paraId="46BC46EE">
            <w:pPr>
              <w:widowControl/>
              <w:jc w:val="left"/>
              <w:rPr>
                <w:rFonts w:hint="eastAsia" w:ascii="宋体" w:hAnsi="宋体" w:cs="宋体"/>
                <w:color w:val="000000"/>
                <w:kern w:val="0"/>
                <w:sz w:val="20"/>
                <w:szCs w:val="20"/>
              </w:rPr>
            </w:pPr>
          </w:p>
        </w:tc>
        <w:tc>
          <w:tcPr>
            <w:tcW w:w="585" w:type="pct"/>
            <w:vMerge w:val="continue"/>
            <w:tcBorders>
              <w:top w:val="nil"/>
              <w:left w:val="single" w:color="auto" w:sz="4" w:space="0"/>
              <w:bottom w:val="single" w:color="auto" w:sz="4" w:space="0"/>
              <w:right w:val="single" w:color="auto" w:sz="4" w:space="0"/>
            </w:tcBorders>
            <w:vAlign w:val="center"/>
          </w:tcPr>
          <w:p w14:paraId="3FF9FBD1">
            <w:pPr>
              <w:widowControl/>
              <w:jc w:val="left"/>
              <w:rPr>
                <w:rFonts w:hint="eastAsia" w:ascii="宋体" w:hAnsi="宋体" w:cs="宋体"/>
                <w:color w:val="000000"/>
                <w:kern w:val="0"/>
                <w:sz w:val="20"/>
                <w:szCs w:val="20"/>
              </w:rPr>
            </w:pPr>
          </w:p>
        </w:tc>
        <w:tc>
          <w:tcPr>
            <w:tcW w:w="679" w:type="pct"/>
            <w:vMerge w:val="continue"/>
            <w:tcBorders>
              <w:top w:val="single" w:color="auto" w:sz="4" w:space="0"/>
              <w:left w:val="single" w:color="auto" w:sz="4" w:space="0"/>
              <w:bottom w:val="single" w:color="auto" w:sz="4" w:space="0"/>
              <w:right w:val="single" w:color="auto" w:sz="4" w:space="0"/>
            </w:tcBorders>
            <w:vAlign w:val="center"/>
          </w:tcPr>
          <w:p w14:paraId="743E60AE">
            <w:pPr>
              <w:widowControl/>
              <w:jc w:val="left"/>
              <w:rPr>
                <w:rFonts w:hint="eastAsia" w:ascii="宋体" w:hAnsi="宋体" w:cs="宋体"/>
                <w:color w:val="000000"/>
                <w:kern w:val="0"/>
                <w:sz w:val="20"/>
                <w:szCs w:val="20"/>
              </w:rPr>
            </w:pPr>
          </w:p>
        </w:tc>
        <w:tc>
          <w:tcPr>
            <w:tcW w:w="536" w:type="pct"/>
            <w:vMerge w:val="continue"/>
            <w:tcBorders>
              <w:top w:val="single" w:color="auto" w:sz="4" w:space="0"/>
              <w:left w:val="single" w:color="auto" w:sz="4" w:space="0"/>
              <w:bottom w:val="single" w:color="auto" w:sz="4" w:space="0"/>
              <w:right w:val="single" w:color="auto" w:sz="4" w:space="0"/>
            </w:tcBorders>
            <w:vAlign w:val="center"/>
          </w:tcPr>
          <w:p w14:paraId="180FF8A9">
            <w:pPr>
              <w:widowControl/>
              <w:jc w:val="left"/>
              <w:rPr>
                <w:rFonts w:hint="eastAsia" w:ascii="宋体" w:hAnsi="宋体" w:cs="宋体"/>
                <w:color w:val="000000"/>
                <w:kern w:val="0"/>
                <w:sz w:val="20"/>
                <w:szCs w:val="20"/>
              </w:rPr>
            </w:pPr>
          </w:p>
        </w:tc>
        <w:tc>
          <w:tcPr>
            <w:tcW w:w="421" w:type="pct"/>
            <w:vMerge w:val="continue"/>
            <w:tcBorders>
              <w:top w:val="single" w:color="auto" w:sz="4" w:space="0"/>
              <w:left w:val="single" w:color="auto" w:sz="4" w:space="0"/>
              <w:bottom w:val="single" w:color="auto" w:sz="4" w:space="0"/>
              <w:right w:val="single" w:color="auto" w:sz="4" w:space="0"/>
            </w:tcBorders>
            <w:vAlign w:val="center"/>
          </w:tcPr>
          <w:p w14:paraId="37C33234">
            <w:pPr>
              <w:widowControl/>
              <w:jc w:val="left"/>
              <w:rPr>
                <w:rFonts w:hint="eastAsia" w:ascii="宋体" w:hAnsi="宋体" w:cs="宋体"/>
                <w:color w:val="000000"/>
                <w:kern w:val="0"/>
                <w:sz w:val="20"/>
                <w:szCs w:val="20"/>
              </w:rPr>
            </w:pPr>
          </w:p>
        </w:tc>
      </w:tr>
      <w:tr w14:paraId="7D0C90FA">
        <w:tblPrEx>
          <w:tblCellMar>
            <w:top w:w="0" w:type="dxa"/>
            <w:left w:w="108" w:type="dxa"/>
            <w:bottom w:w="0" w:type="dxa"/>
            <w:right w:w="108" w:type="dxa"/>
          </w:tblCellMar>
        </w:tblPrEx>
        <w:trPr>
          <w:trHeight w:val="399" w:hRule="atLeast"/>
        </w:trPr>
        <w:tc>
          <w:tcPr>
            <w:tcW w:w="241" w:type="pct"/>
            <w:vMerge w:val="restart"/>
            <w:tcBorders>
              <w:top w:val="nil"/>
              <w:left w:val="single" w:color="auto" w:sz="4" w:space="0"/>
              <w:bottom w:val="single" w:color="auto" w:sz="4" w:space="0"/>
              <w:right w:val="single" w:color="auto" w:sz="4" w:space="0"/>
            </w:tcBorders>
            <w:shd w:val="clear" w:color="auto" w:fill="auto"/>
            <w:vAlign w:val="center"/>
          </w:tcPr>
          <w:p w14:paraId="15D0E2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80" w:type="pct"/>
            <w:vMerge w:val="restart"/>
            <w:tcBorders>
              <w:top w:val="nil"/>
              <w:left w:val="single" w:color="auto" w:sz="4" w:space="0"/>
              <w:bottom w:val="single" w:color="auto" w:sz="4" w:space="0"/>
              <w:right w:val="single" w:color="auto" w:sz="4" w:space="0"/>
            </w:tcBorders>
            <w:shd w:val="clear" w:color="auto" w:fill="auto"/>
            <w:vAlign w:val="center"/>
          </w:tcPr>
          <w:p w14:paraId="098548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906" w:type="pct"/>
            <w:gridSpan w:val="2"/>
            <w:tcBorders>
              <w:top w:val="nil"/>
              <w:left w:val="nil"/>
              <w:bottom w:val="single" w:color="auto" w:sz="4" w:space="0"/>
              <w:right w:val="single" w:color="auto" w:sz="4" w:space="0"/>
            </w:tcBorders>
            <w:shd w:val="clear" w:color="auto" w:fill="auto"/>
            <w:vAlign w:val="center"/>
          </w:tcPr>
          <w:p w14:paraId="594CBB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578" w:type="pct"/>
            <w:tcBorders>
              <w:top w:val="single" w:color="auto" w:sz="4" w:space="0"/>
              <w:left w:val="nil"/>
              <w:bottom w:val="single" w:color="auto" w:sz="4" w:space="0"/>
              <w:right w:val="single" w:color="000000" w:sz="4" w:space="0"/>
            </w:tcBorders>
            <w:shd w:val="clear" w:color="auto" w:fill="auto"/>
            <w:noWrap/>
            <w:vAlign w:val="center"/>
          </w:tcPr>
          <w:p w14:paraId="6FBAE3D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享受稳岗补助人数</w:t>
            </w:r>
          </w:p>
        </w:tc>
        <w:tc>
          <w:tcPr>
            <w:tcW w:w="670" w:type="pct"/>
            <w:tcBorders>
              <w:top w:val="nil"/>
              <w:left w:val="nil"/>
              <w:bottom w:val="single" w:color="auto" w:sz="4" w:space="0"/>
              <w:right w:val="single" w:color="auto" w:sz="4" w:space="0"/>
            </w:tcBorders>
            <w:shd w:val="clear" w:color="auto" w:fill="auto"/>
            <w:vAlign w:val="center"/>
          </w:tcPr>
          <w:p w14:paraId="6FC4CC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&gt;=340人</w:t>
            </w:r>
          </w:p>
        </w:tc>
        <w:tc>
          <w:tcPr>
            <w:tcW w:w="585" w:type="pct"/>
            <w:tcBorders>
              <w:top w:val="nil"/>
              <w:left w:val="nil"/>
              <w:bottom w:val="single" w:color="auto" w:sz="4" w:space="0"/>
              <w:right w:val="single" w:color="auto" w:sz="4" w:space="0"/>
            </w:tcBorders>
            <w:shd w:val="clear" w:color="auto" w:fill="auto"/>
            <w:vAlign w:val="center"/>
          </w:tcPr>
          <w:p w14:paraId="6BF3EE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=351人</w:t>
            </w:r>
          </w:p>
        </w:tc>
        <w:tc>
          <w:tcPr>
            <w:tcW w:w="679" w:type="pct"/>
            <w:tcBorders>
              <w:top w:val="single" w:color="auto" w:sz="4" w:space="0"/>
              <w:left w:val="nil"/>
              <w:bottom w:val="single" w:color="auto" w:sz="4" w:space="0"/>
              <w:right w:val="single" w:color="000000" w:sz="4" w:space="0"/>
            </w:tcBorders>
            <w:shd w:val="clear" w:color="auto" w:fill="auto"/>
            <w:vAlign w:val="center"/>
          </w:tcPr>
          <w:p w14:paraId="0817A2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6" w:type="pct"/>
            <w:tcBorders>
              <w:top w:val="single" w:color="auto" w:sz="4" w:space="0"/>
              <w:left w:val="nil"/>
              <w:bottom w:val="single" w:color="auto" w:sz="4" w:space="0"/>
              <w:right w:val="single" w:color="000000" w:sz="4" w:space="0"/>
            </w:tcBorders>
            <w:shd w:val="clear" w:color="auto" w:fill="auto"/>
            <w:vAlign w:val="center"/>
          </w:tcPr>
          <w:p w14:paraId="0DB008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w:t>
            </w:r>
          </w:p>
        </w:tc>
        <w:tc>
          <w:tcPr>
            <w:tcW w:w="421" w:type="pct"/>
            <w:tcBorders>
              <w:top w:val="single" w:color="auto" w:sz="4" w:space="0"/>
              <w:left w:val="nil"/>
              <w:bottom w:val="single" w:color="auto" w:sz="4" w:space="0"/>
              <w:right w:val="single" w:color="auto" w:sz="4" w:space="0"/>
            </w:tcBorders>
            <w:shd w:val="clear" w:color="auto" w:fill="auto"/>
            <w:vAlign w:val="center"/>
          </w:tcPr>
          <w:p w14:paraId="354744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享受稳岗补助人数增加</w:t>
            </w:r>
          </w:p>
        </w:tc>
      </w:tr>
      <w:tr w14:paraId="51F4DD1B">
        <w:tblPrEx>
          <w:tblCellMar>
            <w:top w:w="0" w:type="dxa"/>
            <w:left w:w="108" w:type="dxa"/>
            <w:bottom w:w="0" w:type="dxa"/>
            <w:right w:w="108" w:type="dxa"/>
          </w:tblCellMar>
        </w:tblPrEx>
        <w:trPr>
          <w:trHeight w:val="399" w:hRule="atLeast"/>
        </w:trPr>
        <w:tc>
          <w:tcPr>
            <w:tcW w:w="241" w:type="pct"/>
            <w:vMerge w:val="continue"/>
            <w:tcBorders>
              <w:top w:val="nil"/>
              <w:left w:val="single" w:color="auto" w:sz="4" w:space="0"/>
              <w:bottom w:val="single" w:color="auto" w:sz="4" w:space="0"/>
              <w:right w:val="single" w:color="auto" w:sz="4" w:space="0"/>
            </w:tcBorders>
            <w:vAlign w:val="center"/>
          </w:tcPr>
          <w:p w14:paraId="6622CC6A">
            <w:pPr>
              <w:widowControl/>
              <w:jc w:val="left"/>
              <w:rPr>
                <w:rFonts w:hint="eastAsia" w:ascii="宋体" w:hAnsi="宋体" w:cs="宋体"/>
                <w:color w:val="000000"/>
                <w:kern w:val="0"/>
                <w:sz w:val="20"/>
                <w:szCs w:val="20"/>
              </w:rPr>
            </w:pPr>
          </w:p>
        </w:tc>
        <w:tc>
          <w:tcPr>
            <w:tcW w:w="380" w:type="pct"/>
            <w:vMerge w:val="continue"/>
            <w:tcBorders>
              <w:top w:val="nil"/>
              <w:left w:val="single" w:color="auto" w:sz="4" w:space="0"/>
              <w:bottom w:val="single" w:color="auto" w:sz="4" w:space="0"/>
              <w:right w:val="single" w:color="auto" w:sz="4" w:space="0"/>
            </w:tcBorders>
            <w:vAlign w:val="center"/>
          </w:tcPr>
          <w:p w14:paraId="6008F99D">
            <w:pPr>
              <w:widowControl/>
              <w:jc w:val="left"/>
              <w:rPr>
                <w:rFonts w:hint="eastAsia" w:ascii="宋体" w:hAnsi="宋体" w:cs="宋体"/>
                <w:color w:val="000000"/>
                <w:kern w:val="0"/>
                <w:sz w:val="20"/>
                <w:szCs w:val="20"/>
              </w:rPr>
            </w:pPr>
          </w:p>
        </w:tc>
        <w:tc>
          <w:tcPr>
            <w:tcW w:w="906" w:type="pct"/>
            <w:gridSpan w:val="2"/>
            <w:tcBorders>
              <w:top w:val="nil"/>
              <w:left w:val="nil"/>
              <w:bottom w:val="single" w:color="auto" w:sz="4" w:space="0"/>
              <w:right w:val="single" w:color="auto" w:sz="4" w:space="0"/>
            </w:tcBorders>
            <w:shd w:val="clear" w:color="auto" w:fill="auto"/>
            <w:vAlign w:val="center"/>
          </w:tcPr>
          <w:p w14:paraId="535CE6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578" w:type="pct"/>
            <w:tcBorders>
              <w:top w:val="single" w:color="auto" w:sz="4" w:space="0"/>
              <w:left w:val="nil"/>
              <w:bottom w:val="single" w:color="auto" w:sz="4" w:space="0"/>
              <w:right w:val="single" w:color="000000" w:sz="4" w:space="0"/>
            </w:tcBorders>
            <w:shd w:val="clear" w:color="auto" w:fill="auto"/>
            <w:noWrap/>
            <w:vAlign w:val="center"/>
          </w:tcPr>
          <w:p w14:paraId="2E06C73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稳岗补贴发放到位率</w:t>
            </w:r>
          </w:p>
        </w:tc>
        <w:tc>
          <w:tcPr>
            <w:tcW w:w="670" w:type="pct"/>
            <w:tcBorders>
              <w:top w:val="nil"/>
              <w:left w:val="nil"/>
              <w:bottom w:val="single" w:color="auto" w:sz="4" w:space="0"/>
              <w:right w:val="single" w:color="auto" w:sz="4" w:space="0"/>
            </w:tcBorders>
            <w:shd w:val="clear" w:color="auto" w:fill="auto"/>
            <w:vAlign w:val="center"/>
          </w:tcPr>
          <w:p w14:paraId="551517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585" w:type="pct"/>
            <w:tcBorders>
              <w:top w:val="nil"/>
              <w:left w:val="nil"/>
              <w:bottom w:val="single" w:color="auto" w:sz="4" w:space="0"/>
              <w:right w:val="single" w:color="auto" w:sz="4" w:space="0"/>
            </w:tcBorders>
            <w:shd w:val="clear" w:color="auto" w:fill="auto"/>
            <w:vAlign w:val="center"/>
          </w:tcPr>
          <w:p w14:paraId="252E46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79" w:type="pct"/>
            <w:tcBorders>
              <w:top w:val="single" w:color="auto" w:sz="4" w:space="0"/>
              <w:left w:val="nil"/>
              <w:bottom w:val="single" w:color="auto" w:sz="4" w:space="0"/>
              <w:right w:val="single" w:color="000000" w:sz="4" w:space="0"/>
            </w:tcBorders>
            <w:shd w:val="clear" w:color="auto" w:fill="auto"/>
            <w:vAlign w:val="center"/>
          </w:tcPr>
          <w:p w14:paraId="7B47A5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6" w:type="pct"/>
            <w:tcBorders>
              <w:top w:val="single" w:color="auto" w:sz="4" w:space="0"/>
              <w:left w:val="nil"/>
              <w:bottom w:val="single" w:color="auto" w:sz="4" w:space="0"/>
              <w:right w:val="single" w:color="000000" w:sz="4" w:space="0"/>
            </w:tcBorders>
            <w:shd w:val="clear" w:color="auto" w:fill="auto"/>
            <w:vAlign w:val="center"/>
          </w:tcPr>
          <w:p w14:paraId="06B2BD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21" w:type="pct"/>
            <w:tcBorders>
              <w:top w:val="single" w:color="auto" w:sz="4" w:space="0"/>
              <w:left w:val="nil"/>
              <w:bottom w:val="single" w:color="auto" w:sz="4" w:space="0"/>
              <w:right w:val="single" w:color="auto" w:sz="4" w:space="0"/>
            </w:tcBorders>
            <w:shd w:val="clear" w:color="auto" w:fill="auto"/>
            <w:vAlign w:val="center"/>
          </w:tcPr>
          <w:p w14:paraId="121D4DA4">
            <w:pPr>
              <w:widowControl/>
              <w:jc w:val="center"/>
              <w:rPr>
                <w:rFonts w:hint="eastAsia" w:ascii="宋体" w:hAnsi="宋体" w:cs="宋体"/>
                <w:color w:val="000000"/>
                <w:kern w:val="0"/>
                <w:sz w:val="20"/>
                <w:szCs w:val="20"/>
              </w:rPr>
            </w:pPr>
          </w:p>
        </w:tc>
      </w:tr>
      <w:tr w14:paraId="48C1E160">
        <w:tblPrEx>
          <w:tblCellMar>
            <w:top w:w="0" w:type="dxa"/>
            <w:left w:w="108" w:type="dxa"/>
            <w:bottom w:w="0" w:type="dxa"/>
            <w:right w:w="108" w:type="dxa"/>
          </w:tblCellMar>
        </w:tblPrEx>
        <w:trPr>
          <w:trHeight w:val="399" w:hRule="atLeast"/>
        </w:trPr>
        <w:tc>
          <w:tcPr>
            <w:tcW w:w="241" w:type="pct"/>
            <w:vMerge w:val="continue"/>
            <w:tcBorders>
              <w:top w:val="nil"/>
              <w:left w:val="single" w:color="auto" w:sz="4" w:space="0"/>
              <w:bottom w:val="single" w:color="auto" w:sz="4" w:space="0"/>
              <w:right w:val="single" w:color="auto" w:sz="4" w:space="0"/>
            </w:tcBorders>
            <w:vAlign w:val="center"/>
          </w:tcPr>
          <w:p w14:paraId="39D33145">
            <w:pPr>
              <w:widowControl/>
              <w:jc w:val="left"/>
              <w:rPr>
                <w:rFonts w:hint="eastAsia" w:ascii="宋体" w:hAnsi="宋体" w:cs="宋体"/>
                <w:color w:val="000000"/>
                <w:kern w:val="0"/>
                <w:sz w:val="20"/>
                <w:szCs w:val="20"/>
              </w:rPr>
            </w:pPr>
          </w:p>
        </w:tc>
        <w:tc>
          <w:tcPr>
            <w:tcW w:w="380" w:type="pct"/>
            <w:vMerge w:val="continue"/>
            <w:tcBorders>
              <w:top w:val="nil"/>
              <w:left w:val="single" w:color="auto" w:sz="4" w:space="0"/>
              <w:bottom w:val="single" w:color="auto" w:sz="4" w:space="0"/>
              <w:right w:val="single" w:color="auto" w:sz="4" w:space="0"/>
            </w:tcBorders>
            <w:vAlign w:val="center"/>
          </w:tcPr>
          <w:p w14:paraId="76160372">
            <w:pPr>
              <w:widowControl/>
              <w:jc w:val="left"/>
              <w:rPr>
                <w:rFonts w:hint="eastAsia" w:ascii="宋体" w:hAnsi="宋体" w:cs="宋体"/>
                <w:color w:val="000000"/>
                <w:kern w:val="0"/>
                <w:sz w:val="20"/>
                <w:szCs w:val="20"/>
              </w:rPr>
            </w:pPr>
          </w:p>
        </w:tc>
        <w:tc>
          <w:tcPr>
            <w:tcW w:w="906" w:type="pct"/>
            <w:gridSpan w:val="2"/>
            <w:tcBorders>
              <w:top w:val="nil"/>
              <w:left w:val="nil"/>
              <w:bottom w:val="single" w:color="auto" w:sz="4" w:space="0"/>
              <w:right w:val="single" w:color="auto" w:sz="4" w:space="0"/>
            </w:tcBorders>
            <w:shd w:val="clear" w:color="auto" w:fill="auto"/>
            <w:vAlign w:val="center"/>
          </w:tcPr>
          <w:p w14:paraId="458F35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578" w:type="pct"/>
            <w:tcBorders>
              <w:top w:val="single" w:color="auto" w:sz="4" w:space="0"/>
              <w:left w:val="nil"/>
              <w:bottom w:val="single" w:color="auto" w:sz="4" w:space="0"/>
              <w:right w:val="single" w:color="000000" w:sz="4" w:space="0"/>
            </w:tcBorders>
            <w:shd w:val="clear" w:color="auto" w:fill="auto"/>
            <w:noWrap/>
            <w:vAlign w:val="center"/>
          </w:tcPr>
          <w:p w14:paraId="21FFCBF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补贴标准执行率（%）</w:t>
            </w:r>
          </w:p>
        </w:tc>
        <w:tc>
          <w:tcPr>
            <w:tcW w:w="670" w:type="pct"/>
            <w:tcBorders>
              <w:top w:val="nil"/>
              <w:left w:val="nil"/>
              <w:bottom w:val="single" w:color="auto" w:sz="4" w:space="0"/>
              <w:right w:val="single" w:color="auto" w:sz="4" w:space="0"/>
            </w:tcBorders>
            <w:shd w:val="clear" w:color="auto" w:fill="auto"/>
            <w:vAlign w:val="center"/>
          </w:tcPr>
          <w:p w14:paraId="6D3FA0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85" w:type="pct"/>
            <w:tcBorders>
              <w:top w:val="nil"/>
              <w:left w:val="nil"/>
              <w:bottom w:val="single" w:color="auto" w:sz="4" w:space="0"/>
              <w:right w:val="single" w:color="auto" w:sz="4" w:space="0"/>
            </w:tcBorders>
            <w:shd w:val="clear" w:color="auto" w:fill="auto"/>
            <w:vAlign w:val="center"/>
          </w:tcPr>
          <w:p w14:paraId="3CEF32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79" w:type="pct"/>
            <w:tcBorders>
              <w:top w:val="single" w:color="auto" w:sz="4" w:space="0"/>
              <w:left w:val="nil"/>
              <w:bottom w:val="single" w:color="auto" w:sz="4" w:space="0"/>
              <w:right w:val="single" w:color="000000" w:sz="4" w:space="0"/>
            </w:tcBorders>
            <w:shd w:val="clear" w:color="auto" w:fill="auto"/>
            <w:vAlign w:val="center"/>
          </w:tcPr>
          <w:p w14:paraId="3F6DBB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6" w:type="pct"/>
            <w:tcBorders>
              <w:top w:val="single" w:color="auto" w:sz="4" w:space="0"/>
              <w:left w:val="nil"/>
              <w:bottom w:val="single" w:color="auto" w:sz="4" w:space="0"/>
              <w:right w:val="single" w:color="000000" w:sz="4" w:space="0"/>
            </w:tcBorders>
            <w:shd w:val="clear" w:color="auto" w:fill="auto"/>
            <w:vAlign w:val="center"/>
          </w:tcPr>
          <w:p w14:paraId="6FCFBF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21" w:type="pct"/>
            <w:tcBorders>
              <w:top w:val="single" w:color="auto" w:sz="4" w:space="0"/>
              <w:left w:val="nil"/>
              <w:bottom w:val="single" w:color="auto" w:sz="4" w:space="0"/>
              <w:right w:val="single" w:color="auto" w:sz="4" w:space="0"/>
            </w:tcBorders>
            <w:shd w:val="clear" w:color="auto" w:fill="auto"/>
            <w:vAlign w:val="center"/>
          </w:tcPr>
          <w:p w14:paraId="0FE6FFA4">
            <w:pPr>
              <w:widowControl/>
              <w:jc w:val="center"/>
              <w:rPr>
                <w:rFonts w:hint="eastAsia" w:ascii="宋体" w:hAnsi="宋体" w:cs="宋体"/>
                <w:color w:val="000000"/>
                <w:kern w:val="0"/>
                <w:sz w:val="20"/>
                <w:szCs w:val="20"/>
              </w:rPr>
            </w:pPr>
          </w:p>
        </w:tc>
      </w:tr>
      <w:tr w14:paraId="59E02FE3">
        <w:tblPrEx>
          <w:tblCellMar>
            <w:top w:w="0" w:type="dxa"/>
            <w:left w:w="108" w:type="dxa"/>
            <w:bottom w:w="0" w:type="dxa"/>
            <w:right w:w="108" w:type="dxa"/>
          </w:tblCellMar>
        </w:tblPrEx>
        <w:trPr>
          <w:trHeight w:val="399" w:hRule="atLeast"/>
        </w:trPr>
        <w:tc>
          <w:tcPr>
            <w:tcW w:w="241" w:type="pct"/>
            <w:vMerge w:val="continue"/>
            <w:tcBorders>
              <w:top w:val="nil"/>
              <w:left w:val="single" w:color="auto" w:sz="4" w:space="0"/>
              <w:bottom w:val="single" w:color="auto" w:sz="4" w:space="0"/>
              <w:right w:val="single" w:color="auto" w:sz="4" w:space="0"/>
            </w:tcBorders>
            <w:vAlign w:val="center"/>
          </w:tcPr>
          <w:p w14:paraId="50F00E3E">
            <w:pPr>
              <w:widowControl/>
              <w:jc w:val="left"/>
              <w:rPr>
                <w:rFonts w:hint="eastAsia" w:ascii="宋体" w:hAnsi="宋体" w:cs="宋体"/>
                <w:color w:val="000000"/>
                <w:kern w:val="0"/>
                <w:sz w:val="20"/>
                <w:szCs w:val="20"/>
              </w:rPr>
            </w:pPr>
          </w:p>
        </w:tc>
        <w:tc>
          <w:tcPr>
            <w:tcW w:w="380" w:type="pct"/>
            <w:vMerge w:val="continue"/>
            <w:tcBorders>
              <w:top w:val="nil"/>
              <w:left w:val="single" w:color="auto" w:sz="4" w:space="0"/>
              <w:bottom w:val="single" w:color="auto" w:sz="4" w:space="0"/>
              <w:right w:val="single" w:color="auto" w:sz="4" w:space="0"/>
            </w:tcBorders>
            <w:vAlign w:val="center"/>
          </w:tcPr>
          <w:p w14:paraId="245F4FB8">
            <w:pPr>
              <w:widowControl/>
              <w:jc w:val="left"/>
              <w:rPr>
                <w:rFonts w:hint="eastAsia" w:ascii="宋体" w:hAnsi="宋体" w:cs="宋体"/>
                <w:color w:val="000000"/>
                <w:kern w:val="0"/>
                <w:sz w:val="20"/>
                <w:szCs w:val="20"/>
              </w:rPr>
            </w:pPr>
          </w:p>
        </w:tc>
        <w:tc>
          <w:tcPr>
            <w:tcW w:w="906" w:type="pct"/>
            <w:gridSpan w:val="2"/>
            <w:tcBorders>
              <w:top w:val="nil"/>
              <w:left w:val="nil"/>
              <w:bottom w:val="single" w:color="auto" w:sz="4" w:space="0"/>
              <w:right w:val="single" w:color="auto" w:sz="4" w:space="0"/>
            </w:tcBorders>
            <w:shd w:val="clear" w:color="auto" w:fill="auto"/>
            <w:vAlign w:val="center"/>
          </w:tcPr>
          <w:p w14:paraId="77820E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578" w:type="pct"/>
            <w:tcBorders>
              <w:top w:val="single" w:color="auto" w:sz="4" w:space="0"/>
              <w:left w:val="nil"/>
              <w:bottom w:val="single" w:color="auto" w:sz="4" w:space="0"/>
              <w:right w:val="single" w:color="000000" w:sz="4" w:space="0"/>
            </w:tcBorders>
            <w:shd w:val="clear" w:color="auto" w:fill="auto"/>
            <w:noWrap/>
            <w:vAlign w:val="center"/>
          </w:tcPr>
          <w:p w14:paraId="5376EBB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稳岗补贴发放及时率</w:t>
            </w:r>
          </w:p>
        </w:tc>
        <w:tc>
          <w:tcPr>
            <w:tcW w:w="670" w:type="pct"/>
            <w:tcBorders>
              <w:top w:val="nil"/>
              <w:left w:val="nil"/>
              <w:bottom w:val="single" w:color="auto" w:sz="4" w:space="0"/>
              <w:right w:val="single" w:color="auto" w:sz="4" w:space="0"/>
            </w:tcBorders>
            <w:shd w:val="clear" w:color="auto" w:fill="auto"/>
            <w:vAlign w:val="center"/>
          </w:tcPr>
          <w:p w14:paraId="143E51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585" w:type="pct"/>
            <w:tcBorders>
              <w:top w:val="nil"/>
              <w:left w:val="nil"/>
              <w:bottom w:val="single" w:color="auto" w:sz="4" w:space="0"/>
              <w:right w:val="single" w:color="auto" w:sz="4" w:space="0"/>
            </w:tcBorders>
            <w:shd w:val="clear" w:color="auto" w:fill="auto"/>
            <w:vAlign w:val="center"/>
          </w:tcPr>
          <w:p w14:paraId="35C3E3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79" w:type="pct"/>
            <w:tcBorders>
              <w:top w:val="single" w:color="auto" w:sz="4" w:space="0"/>
              <w:left w:val="nil"/>
              <w:bottom w:val="single" w:color="auto" w:sz="4" w:space="0"/>
              <w:right w:val="single" w:color="000000" w:sz="4" w:space="0"/>
            </w:tcBorders>
            <w:shd w:val="clear" w:color="auto" w:fill="auto"/>
            <w:vAlign w:val="center"/>
          </w:tcPr>
          <w:p w14:paraId="36FC99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6" w:type="pct"/>
            <w:tcBorders>
              <w:top w:val="single" w:color="auto" w:sz="4" w:space="0"/>
              <w:left w:val="nil"/>
              <w:bottom w:val="single" w:color="auto" w:sz="4" w:space="0"/>
              <w:right w:val="single" w:color="000000" w:sz="4" w:space="0"/>
            </w:tcBorders>
            <w:shd w:val="clear" w:color="auto" w:fill="auto"/>
            <w:vAlign w:val="center"/>
          </w:tcPr>
          <w:p w14:paraId="138ED7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21" w:type="pct"/>
            <w:tcBorders>
              <w:top w:val="single" w:color="auto" w:sz="4" w:space="0"/>
              <w:left w:val="nil"/>
              <w:bottom w:val="single" w:color="auto" w:sz="4" w:space="0"/>
              <w:right w:val="single" w:color="auto" w:sz="4" w:space="0"/>
            </w:tcBorders>
            <w:shd w:val="clear" w:color="auto" w:fill="auto"/>
            <w:vAlign w:val="center"/>
          </w:tcPr>
          <w:p w14:paraId="69F7DBDB">
            <w:pPr>
              <w:widowControl/>
              <w:jc w:val="center"/>
              <w:rPr>
                <w:rFonts w:hint="eastAsia" w:ascii="宋体" w:hAnsi="宋体" w:cs="宋体"/>
                <w:color w:val="000000"/>
                <w:kern w:val="0"/>
                <w:sz w:val="20"/>
                <w:szCs w:val="20"/>
              </w:rPr>
            </w:pPr>
          </w:p>
        </w:tc>
      </w:tr>
      <w:tr w14:paraId="0EA28035">
        <w:tblPrEx>
          <w:tblCellMar>
            <w:top w:w="0" w:type="dxa"/>
            <w:left w:w="108" w:type="dxa"/>
            <w:bottom w:w="0" w:type="dxa"/>
            <w:right w:w="108" w:type="dxa"/>
          </w:tblCellMar>
        </w:tblPrEx>
        <w:trPr>
          <w:trHeight w:val="399" w:hRule="atLeast"/>
        </w:trPr>
        <w:tc>
          <w:tcPr>
            <w:tcW w:w="241" w:type="pct"/>
            <w:vMerge w:val="continue"/>
            <w:tcBorders>
              <w:top w:val="nil"/>
              <w:left w:val="single" w:color="auto" w:sz="4" w:space="0"/>
              <w:bottom w:val="single" w:color="auto" w:sz="4" w:space="0"/>
              <w:right w:val="single" w:color="auto" w:sz="4" w:space="0"/>
            </w:tcBorders>
            <w:vAlign w:val="center"/>
          </w:tcPr>
          <w:p w14:paraId="0899F295">
            <w:pPr>
              <w:widowControl/>
              <w:jc w:val="left"/>
              <w:rPr>
                <w:rFonts w:hint="eastAsia" w:ascii="宋体" w:hAnsi="宋体" w:cs="宋体"/>
                <w:color w:val="000000"/>
                <w:kern w:val="0"/>
                <w:sz w:val="20"/>
                <w:szCs w:val="20"/>
              </w:rPr>
            </w:pPr>
          </w:p>
        </w:tc>
        <w:tc>
          <w:tcPr>
            <w:tcW w:w="380" w:type="pct"/>
            <w:vMerge w:val="restart"/>
            <w:tcBorders>
              <w:top w:val="nil"/>
              <w:left w:val="single" w:color="auto" w:sz="4" w:space="0"/>
              <w:bottom w:val="single" w:color="auto" w:sz="4" w:space="0"/>
              <w:right w:val="single" w:color="auto" w:sz="4" w:space="0"/>
            </w:tcBorders>
            <w:shd w:val="clear" w:color="auto" w:fill="auto"/>
            <w:vAlign w:val="center"/>
          </w:tcPr>
          <w:p w14:paraId="14FBEC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906" w:type="pct"/>
            <w:gridSpan w:val="2"/>
            <w:tcBorders>
              <w:top w:val="nil"/>
              <w:left w:val="nil"/>
              <w:bottom w:val="single" w:color="auto" w:sz="4" w:space="0"/>
              <w:right w:val="single" w:color="auto" w:sz="4" w:space="0"/>
            </w:tcBorders>
            <w:shd w:val="clear" w:color="auto" w:fill="auto"/>
            <w:vAlign w:val="center"/>
          </w:tcPr>
          <w:p w14:paraId="1FB8A1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578" w:type="pct"/>
            <w:tcBorders>
              <w:top w:val="single" w:color="auto" w:sz="4" w:space="0"/>
              <w:left w:val="nil"/>
              <w:bottom w:val="single" w:color="auto" w:sz="4" w:space="0"/>
              <w:right w:val="single" w:color="000000" w:sz="4" w:space="0"/>
            </w:tcBorders>
            <w:shd w:val="clear" w:color="auto" w:fill="auto"/>
            <w:noWrap/>
            <w:vAlign w:val="center"/>
          </w:tcPr>
          <w:p w14:paraId="090F359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企业员工稳岗补助标准（每人）</w:t>
            </w:r>
          </w:p>
        </w:tc>
        <w:tc>
          <w:tcPr>
            <w:tcW w:w="670" w:type="pct"/>
            <w:tcBorders>
              <w:top w:val="nil"/>
              <w:left w:val="nil"/>
              <w:bottom w:val="single" w:color="auto" w:sz="4" w:space="0"/>
              <w:right w:val="single" w:color="auto" w:sz="4" w:space="0"/>
            </w:tcBorders>
            <w:shd w:val="clear" w:color="auto" w:fill="auto"/>
            <w:vAlign w:val="center"/>
          </w:tcPr>
          <w:p w14:paraId="2786FE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&lt;=750元</w:t>
            </w:r>
          </w:p>
        </w:tc>
        <w:tc>
          <w:tcPr>
            <w:tcW w:w="585" w:type="pct"/>
            <w:tcBorders>
              <w:top w:val="nil"/>
              <w:left w:val="nil"/>
              <w:bottom w:val="single" w:color="auto" w:sz="4" w:space="0"/>
              <w:right w:val="single" w:color="auto" w:sz="4" w:space="0"/>
            </w:tcBorders>
            <w:shd w:val="clear" w:color="auto" w:fill="auto"/>
            <w:vAlign w:val="center"/>
          </w:tcPr>
          <w:p w14:paraId="00E413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=750元</w:t>
            </w:r>
          </w:p>
        </w:tc>
        <w:tc>
          <w:tcPr>
            <w:tcW w:w="679" w:type="pct"/>
            <w:tcBorders>
              <w:top w:val="single" w:color="auto" w:sz="4" w:space="0"/>
              <w:left w:val="nil"/>
              <w:bottom w:val="single" w:color="auto" w:sz="4" w:space="0"/>
              <w:right w:val="single" w:color="000000" w:sz="4" w:space="0"/>
            </w:tcBorders>
            <w:shd w:val="clear" w:color="auto" w:fill="auto"/>
            <w:vAlign w:val="center"/>
          </w:tcPr>
          <w:p w14:paraId="48D1BB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536" w:type="pct"/>
            <w:tcBorders>
              <w:top w:val="single" w:color="auto" w:sz="4" w:space="0"/>
              <w:left w:val="nil"/>
              <w:bottom w:val="single" w:color="auto" w:sz="4" w:space="0"/>
              <w:right w:val="single" w:color="000000" w:sz="4" w:space="0"/>
            </w:tcBorders>
            <w:shd w:val="clear" w:color="auto" w:fill="auto"/>
            <w:vAlign w:val="center"/>
          </w:tcPr>
          <w:p w14:paraId="311286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421" w:type="pct"/>
            <w:tcBorders>
              <w:top w:val="single" w:color="auto" w:sz="4" w:space="0"/>
              <w:left w:val="nil"/>
              <w:bottom w:val="single" w:color="auto" w:sz="4" w:space="0"/>
              <w:right w:val="single" w:color="auto" w:sz="4" w:space="0"/>
            </w:tcBorders>
            <w:shd w:val="clear" w:color="auto" w:fill="auto"/>
            <w:vAlign w:val="center"/>
          </w:tcPr>
          <w:p w14:paraId="2EBEA482">
            <w:pPr>
              <w:widowControl/>
              <w:jc w:val="center"/>
              <w:rPr>
                <w:rFonts w:hint="eastAsia" w:ascii="宋体" w:hAnsi="宋体" w:cs="宋体"/>
                <w:color w:val="000000"/>
                <w:kern w:val="0"/>
                <w:sz w:val="20"/>
                <w:szCs w:val="20"/>
              </w:rPr>
            </w:pPr>
          </w:p>
        </w:tc>
      </w:tr>
      <w:tr w14:paraId="50CC44B5">
        <w:tblPrEx>
          <w:tblCellMar>
            <w:top w:w="0" w:type="dxa"/>
            <w:left w:w="108" w:type="dxa"/>
            <w:bottom w:w="0" w:type="dxa"/>
            <w:right w:w="108" w:type="dxa"/>
          </w:tblCellMar>
        </w:tblPrEx>
        <w:trPr>
          <w:trHeight w:val="399" w:hRule="atLeast"/>
        </w:trPr>
        <w:tc>
          <w:tcPr>
            <w:tcW w:w="241" w:type="pct"/>
            <w:vMerge w:val="continue"/>
            <w:tcBorders>
              <w:top w:val="nil"/>
              <w:left w:val="single" w:color="auto" w:sz="4" w:space="0"/>
              <w:bottom w:val="single" w:color="auto" w:sz="4" w:space="0"/>
              <w:right w:val="single" w:color="auto" w:sz="4" w:space="0"/>
            </w:tcBorders>
            <w:vAlign w:val="center"/>
          </w:tcPr>
          <w:p w14:paraId="0B1D330B">
            <w:pPr>
              <w:widowControl/>
              <w:jc w:val="left"/>
              <w:rPr>
                <w:rFonts w:hint="eastAsia" w:ascii="宋体" w:hAnsi="宋体" w:cs="宋体"/>
                <w:color w:val="000000"/>
                <w:kern w:val="0"/>
                <w:sz w:val="20"/>
                <w:szCs w:val="20"/>
              </w:rPr>
            </w:pPr>
          </w:p>
        </w:tc>
        <w:tc>
          <w:tcPr>
            <w:tcW w:w="380" w:type="pct"/>
            <w:vMerge w:val="continue"/>
            <w:tcBorders>
              <w:top w:val="nil"/>
              <w:left w:val="single" w:color="auto" w:sz="4" w:space="0"/>
              <w:bottom w:val="single" w:color="auto" w:sz="4" w:space="0"/>
              <w:right w:val="single" w:color="auto" w:sz="4" w:space="0"/>
            </w:tcBorders>
            <w:vAlign w:val="center"/>
          </w:tcPr>
          <w:p w14:paraId="7A3BF2E7">
            <w:pPr>
              <w:widowControl/>
              <w:jc w:val="left"/>
              <w:rPr>
                <w:rFonts w:hint="eastAsia" w:ascii="宋体" w:hAnsi="宋体" w:cs="宋体"/>
                <w:color w:val="000000"/>
                <w:kern w:val="0"/>
                <w:sz w:val="20"/>
                <w:szCs w:val="20"/>
              </w:rPr>
            </w:pPr>
          </w:p>
        </w:tc>
        <w:tc>
          <w:tcPr>
            <w:tcW w:w="906" w:type="pct"/>
            <w:gridSpan w:val="2"/>
            <w:tcBorders>
              <w:top w:val="nil"/>
              <w:left w:val="nil"/>
              <w:bottom w:val="single" w:color="auto" w:sz="4" w:space="0"/>
              <w:right w:val="single" w:color="auto" w:sz="4" w:space="0"/>
            </w:tcBorders>
            <w:shd w:val="clear" w:color="auto" w:fill="auto"/>
            <w:vAlign w:val="center"/>
          </w:tcPr>
          <w:p w14:paraId="68E273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578" w:type="pct"/>
            <w:tcBorders>
              <w:top w:val="single" w:color="auto" w:sz="4" w:space="0"/>
              <w:left w:val="nil"/>
              <w:bottom w:val="single" w:color="auto" w:sz="4" w:space="0"/>
              <w:right w:val="single" w:color="000000" w:sz="4" w:space="0"/>
            </w:tcBorders>
            <w:shd w:val="clear" w:color="auto" w:fill="auto"/>
            <w:noWrap/>
            <w:vAlign w:val="center"/>
          </w:tcPr>
          <w:p w14:paraId="5281E1F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享受补贴人员投诉率</w:t>
            </w:r>
          </w:p>
        </w:tc>
        <w:tc>
          <w:tcPr>
            <w:tcW w:w="670" w:type="pct"/>
            <w:tcBorders>
              <w:top w:val="nil"/>
              <w:left w:val="nil"/>
              <w:bottom w:val="single" w:color="auto" w:sz="4" w:space="0"/>
              <w:right w:val="single" w:color="auto" w:sz="4" w:space="0"/>
            </w:tcBorders>
            <w:shd w:val="clear" w:color="auto" w:fill="auto"/>
            <w:vAlign w:val="center"/>
          </w:tcPr>
          <w:p w14:paraId="5BC737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85" w:type="pct"/>
            <w:tcBorders>
              <w:top w:val="nil"/>
              <w:left w:val="nil"/>
              <w:bottom w:val="single" w:color="auto" w:sz="4" w:space="0"/>
              <w:right w:val="single" w:color="auto" w:sz="4" w:space="0"/>
            </w:tcBorders>
            <w:shd w:val="clear" w:color="auto" w:fill="auto"/>
            <w:vAlign w:val="center"/>
          </w:tcPr>
          <w:p w14:paraId="04B635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79" w:type="pct"/>
            <w:tcBorders>
              <w:top w:val="single" w:color="auto" w:sz="4" w:space="0"/>
              <w:left w:val="nil"/>
              <w:bottom w:val="single" w:color="auto" w:sz="4" w:space="0"/>
              <w:right w:val="single" w:color="000000" w:sz="4" w:space="0"/>
            </w:tcBorders>
            <w:shd w:val="clear" w:color="auto" w:fill="auto"/>
            <w:vAlign w:val="center"/>
          </w:tcPr>
          <w:p w14:paraId="5D25EC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36" w:type="pct"/>
            <w:tcBorders>
              <w:top w:val="single" w:color="auto" w:sz="4" w:space="0"/>
              <w:left w:val="nil"/>
              <w:bottom w:val="single" w:color="auto" w:sz="4" w:space="0"/>
              <w:right w:val="single" w:color="000000" w:sz="4" w:space="0"/>
            </w:tcBorders>
            <w:shd w:val="clear" w:color="auto" w:fill="auto"/>
            <w:vAlign w:val="center"/>
          </w:tcPr>
          <w:p w14:paraId="12DBEA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21" w:type="pct"/>
            <w:tcBorders>
              <w:top w:val="single" w:color="auto" w:sz="4" w:space="0"/>
              <w:left w:val="nil"/>
              <w:bottom w:val="single" w:color="auto" w:sz="4" w:space="0"/>
              <w:right w:val="single" w:color="auto" w:sz="4" w:space="0"/>
            </w:tcBorders>
            <w:shd w:val="clear" w:color="auto" w:fill="auto"/>
            <w:vAlign w:val="center"/>
          </w:tcPr>
          <w:p w14:paraId="19AF196B">
            <w:pPr>
              <w:widowControl/>
              <w:jc w:val="center"/>
              <w:rPr>
                <w:rFonts w:hint="eastAsia" w:ascii="宋体" w:hAnsi="宋体" w:cs="宋体"/>
                <w:color w:val="000000"/>
                <w:kern w:val="0"/>
                <w:sz w:val="20"/>
                <w:szCs w:val="20"/>
              </w:rPr>
            </w:pPr>
          </w:p>
        </w:tc>
      </w:tr>
      <w:tr w14:paraId="5805C14F">
        <w:tblPrEx>
          <w:tblCellMar>
            <w:top w:w="0" w:type="dxa"/>
            <w:left w:w="108" w:type="dxa"/>
            <w:bottom w:w="0" w:type="dxa"/>
            <w:right w:w="108" w:type="dxa"/>
          </w:tblCellMar>
        </w:tblPrEx>
        <w:trPr>
          <w:trHeight w:val="399" w:hRule="atLeast"/>
        </w:trPr>
        <w:tc>
          <w:tcPr>
            <w:tcW w:w="241" w:type="pct"/>
            <w:vMerge w:val="continue"/>
            <w:tcBorders>
              <w:top w:val="nil"/>
              <w:left w:val="single" w:color="auto" w:sz="4" w:space="0"/>
              <w:bottom w:val="single" w:color="auto" w:sz="4" w:space="0"/>
              <w:right w:val="single" w:color="auto" w:sz="4" w:space="0"/>
            </w:tcBorders>
            <w:vAlign w:val="center"/>
          </w:tcPr>
          <w:p w14:paraId="4774BEFA">
            <w:pPr>
              <w:widowControl/>
              <w:jc w:val="left"/>
              <w:rPr>
                <w:rFonts w:hint="eastAsia" w:ascii="宋体" w:hAnsi="宋体" w:cs="宋体"/>
                <w:color w:val="000000"/>
                <w:kern w:val="0"/>
                <w:sz w:val="20"/>
                <w:szCs w:val="20"/>
              </w:rPr>
            </w:pPr>
          </w:p>
        </w:tc>
        <w:tc>
          <w:tcPr>
            <w:tcW w:w="380" w:type="pct"/>
            <w:vMerge w:val="continue"/>
            <w:tcBorders>
              <w:top w:val="nil"/>
              <w:left w:val="single" w:color="auto" w:sz="4" w:space="0"/>
              <w:bottom w:val="single" w:color="auto" w:sz="4" w:space="0"/>
              <w:right w:val="single" w:color="auto" w:sz="4" w:space="0"/>
            </w:tcBorders>
            <w:vAlign w:val="center"/>
          </w:tcPr>
          <w:p w14:paraId="64CF53E3">
            <w:pPr>
              <w:widowControl/>
              <w:jc w:val="left"/>
              <w:rPr>
                <w:rFonts w:hint="eastAsia" w:ascii="宋体" w:hAnsi="宋体" w:cs="宋体"/>
                <w:color w:val="000000"/>
                <w:kern w:val="0"/>
                <w:sz w:val="20"/>
                <w:szCs w:val="20"/>
              </w:rPr>
            </w:pPr>
          </w:p>
        </w:tc>
        <w:tc>
          <w:tcPr>
            <w:tcW w:w="906" w:type="pct"/>
            <w:gridSpan w:val="2"/>
            <w:tcBorders>
              <w:top w:val="nil"/>
              <w:left w:val="nil"/>
              <w:bottom w:val="single" w:color="auto" w:sz="4" w:space="0"/>
              <w:right w:val="single" w:color="auto" w:sz="4" w:space="0"/>
            </w:tcBorders>
            <w:shd w:val="clear" w:color="auto" w:fill="auto"/>
            <w:vAlign w:val="center"/>
          </w:tcPr>
          <w:p w14:paraId="00D207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578" w:type="pct"/>
            <w:tcBorders>
              <w:top w:val="single" w:color="auto" w:sz="4" w:space="0"/>
              <w:left w:val="nil"/>
              <w:bottom w:val="single" w:color="auto" w:sz="4" w:space="0"/>
              <w:right w:val="single" w:color="000000" w:sz="4" w:space="0"/>
            </w:tcBorders>
            <w:shd w:val="clear" w:color="auto" w:fill="auto"/>
            <w:noWrap/>
            <w:vAlign w:val="center"/>
          </w:tcPr>
          <w:p w14:paraId="14840E9D">
            <w:pPr>
              <w:widowControl/>
              <w:jc w:val="left"/>
              <w:rPr>
                <w:rFonts w:hint="eastAsia" w:ascii="宋体" w:hAnsi="宋体" w:cs="宋体"/>
                <w:color w:val="000000"/>
                <w:kern w:val="0"/>
                <w:sz w:val="20"/>
                <w:szCs w:val="20"/>
              </w:rPr>
            </w:pPr>
          </w:p>
        </w:tc>
        <w:tc>
          <w:tcPr>
            <w:tcW w:w="670" w:type="pct"/>
            <w:tcBorders>
              <w:top w:val="nil"/>
              <w:left w:val="nil"/>
              <w:bottom w:val="single" w:color="auto" w:sz="4" w:space="0"/>
              <w:right w:val="single" w:color="auto" w:sz="4" w:space="0"/>
            </w:tcBorders>
            <w:shd w:val="clear" w:color="auto" w:fill="auto"/>
            <w:vAlign w:val="center"/>
          </w:tcPr>
          <w:p w14:paraId="29315D67">
            <w:pPr>
              <w:widowControl/>
              <w:jc w:val="center"/>
              <w:rPr>
                <w:rFonts w:hint="eastAsia" w:ascii="宋体" w:hAnsi="宋体" w:cs="宋体"/>
                <w:color w:val="000000"/>
                <w:kern w:val="0"/>
                <w:sz w:val="20"/>
                <w:szCs w:val="20"/>
              </w:rPr>
            </w:pPr>
          </w:p>
        </w:tc>
        <w:tc>
          <w:tcPr>
            <w:tcW w:w="585" w:type="pct"/>
            <w:tcBorders>
              <w:top w:val="nil"/>
              <w:left w:val="nil"/>
              <w:bottom w:val="single" w:color="auto" w:sz="4" w:space="0"/>
              <w:right w:val="single" w:color="auto" w:sz="4" w:space="0"/>
            </w:tcBorders>
            <w:shd w:val="clear" w:color="auto" w:fill="auto"/>
            <w:vAlign w:val="center"/>
          </w:tcPr>
          <w:p w14:paraId="65D8F884">
            <w:pPr>
              <w:widowControl/>
              <w:jc w:val="center"/>
              <w:rPr>
                <w:rFonts w:hint="eastAsia" w:ascii="宋体" w:hAnsi="宋体" w:cs="宋体"/>
                <w:color w:val="000000"/>
                <w:kern w:val="0"/>
                <w:sz w:val="20"/>
                <w:szCs w:val="20"/>
              </w:rPr>
            </w:pPr>
          </w:p>
        </w:tc>
        <w:tc>
          <w:tcPr>
            <w:tcW w:w="679" w:type="pct"/>
            <w:tcBorders>
              <w:top w:val="single" w:color="auto" w:sz="4" w:space="0"/>
              <w:left w:val="nil"/>
              <w:bottom w:val="single" w:color="auto" w:sz="4" w:space="0"/>
              <w:right w:val="single" w:color="000000" w:sz="4" w:space="0"/>
            </w:tcBorders>
            <w:shd w:val="clear" w:color="auto" w:fill="auto"/>
            <w:vAlign w:val="center"/>
          </w:tcPr>
          <w:p w14:paraId="4FC2DC12">
            <w:pPr>
              <w:widowControl/>
              <w:jc w:val="center"/>
              <w:rPr>
                <w:rFonts w:hint="eastAsia" w:ascii="宋体" w:hAnsi="宋体" w:cs="宋体"/>
                <w:color w:val="000000"/>
                <w:kern w:val="0"/>
                <w:sz w:val="20"/>
                <w:szCs w:val="20"/>
              </w:rPr>
            </w:pPr>
          </w:p>
        </w:tc>
        <w:tc>
          <w:tcPr>
            <w:tcW w:w="536" w:type="pct"/>
            <w:tcBorders>
              <w:top w:val="single" w:color="auto" w:sz="4" w:space="0"/>
              <w:left w:val="nil"/>
              <w:bottom w:val="single" w:color="auto" w:sz="4" w:space="0"/>
              <w:right w:val="single" w:color="000000" w:sz="4" w:space="0"/>
            </w:tcBorders>
            <w:shd w:val="clear" w:color="auto" w:fill="auto"/>
            <w:vAlign w:val="center"/>
          </w:tcPr>
          <w:p w14:paraId="0181874B">
            <w:pPr>
              <w:widowControl/>
              <w:jc w:val="center"/>
              <w:rPr>
                <w:rFonts w:hint="eastAsia" w:ascii="宋体" w:hAnsi="宋体" w:cs="宋体"/>
                <w:color w:val="000000"/>
                <w:kern w:val="0"/>
                <w:sz w:val="20"/>
                <w:szCs w:val="20"/>
              </w:rPr>
            </w:pPr>
          </w:p>
        </w:tc>
        <w:tc>
          <w:tcPr>
            <w:tcW w:w="421" w:type="pct"/>
            <w:tcBorders>
              <w:top w:val="single" w:color="auto" w:sz="4" w:space="0"/>
              <w:left w:val="nil"/>
              <w:bottom w:val="single" w:color="auto" w:sz="4" w:space="0"/>
              <w:right w:val="single" w:color="auto" w:sz="4" w:space="0"/>
            </w:tcBorders>
            <w:shd w:val="clear" w:color="auto" w:fill="auto"/>
            <w:vAlign w:val="center"/>
          </w:tcPr>
          <w:p w14:paraId="612FF92C">
            <w:pPr>
              <w:widowControl/>
              <w:jc w:val="center"/>
              <w:rPr>
                <w:rFonts w:hint="eastAsia" w:ascii="宋体" w:hAnsi="宋体" w:cs="宋体"/>
                <w:color w:val="000000"/>
                <w:kern w:val="0"/>
                <w:sz w:val="20"/>
                <w:szCs w:val="20"/>
              </w:rPr>
            </w:pPr>
          </w:p>
        </w:tc>
      </w:tr>
      <w:tr w14:paraId="5CAEE282">
        <w:tblPrEx>
          <w:tblCellMar>
            <w:top w:w="0" w:type="dxa"/>
            <w:left w:w="108" w:type="dxa"/>
            <w:bottom w:w="0" w:type="dxa"/>
            <w:right w:w="108" w:type="dxa"/>
          </w:tblCellMar>
        </w:tblPrEx>
        <w:trPr>
          <w:trHeight w:val="399" w:hRule="atLeast"/>
        </w:trPr>
        <w:tc>
          <w:tcPr>
            <w:tcW w:w="241" w:type="pct"/>
            <w:vMerge w:val="continue"/>
            <w:tcBorders>
              <w:top w:val="nil"/>
              <w:left w:val="single" w:color="auto" w:sz="4" w:space="0"/>
              <w:bottom w:val="single" w:color="auto" w:sz="4" w:space="0"/>
              <w:right w:val="single" w:color="auto" w:sz="4" w:space="0"/>
            </w:tcBorders>
            <w:vAlign w:val="center"/>
          </w:tcPr>
          <w:p w14:paraId="6FD5D388">
            <w:pPr>
              <w:widowControl/>
              <w:jc w:val="left"/>
              <w:rPr>
                <w:rFonts w:hint="eastAsia" w:ascii="宋体" w:hAnsi="宋体" w:cs="宋体"/>
                <w:color w:val="000000"/>
                <w:kern w:val="0"/>
                <w:sz w:val="20"/>
                <w:szCs w:val="20"/>
              </w:rPr>
            </w:pPr>
          </w:p>
        </w:tc>
        <w:tc>
          <w:tcPr>
            <w:tcW w:w="380" w:type="pct"/>
            <w:vMerge w:val="restart"/>
            <w:tcBorders>
              <w:top w:val="nil"/>
              <w:left w:val="single" w:color="auto" w:sz="4" w:space="0"/>
              <w:bottom w:val="single" w:color="auto" w:sz="4" w:space="0"/>
              <w:right w:val="single" w:color="auto" w:sz="4" w:space="0"/>
            </w:tcBorders>
            <w:shd w:val="clear" w:color="auto" w:fill="auto"/>
            <w:vAlign w:val="center"/>
          </w:tcPr>
          <w:p w14:paraId="7920EE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906" w:type="pct"/>
            <w:gridSpan w:val="2"/>
            <w:tcBorders>
              <w:top w:val="nil"/>
              <w:left w:val="nil"/>
              <w:bottom w:val="single" w:color="auto" w:sz="4" w:space="0"/>
              <w:right w:val="single" w:color="auto" w:sz="4" w:space="0"/>
            </w:tcBorders>
            <w:shd w:val="clear" w:color="auto" w:fill="auto"/>
            <w:vAlign w:val="center"/>
          </w:tcPr>
          <w:p w14:paraId="7F68E7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578" w:type="pct"/>
            <w:tcBorders>
              <w:top w:val="single" w:color="auto" w:sz="4" w:space="0"/>
              <w:left w:val="nil"/>
              <w:bottom w:val="single" w:color="auto" w:sz="4" w:space="0"/>
              <w:right w:val="single" w:color="000000" w:sz="4" w:space="0"/>
            </w:tcBorders>
            <w:shd w:val="clear" w:color="auto" w:fill="auto"/>
            <w:noWrap/>
            <w:vAlign w:val="center"/>
          </w:tcPr>
          <w:p w14:paraId="768ADF54">
            <w:pPr>
              <w:widowControl/>
              <w:jc w:val="left"/>
              <w:rPr>
                <w:rFonts w:hint="eastAsia" w:ascii="宋体" w:hAnsi="宋体" w:cs="宋体"/>
                <w:color w:val="000000"/>
                <w:kern w:val="0"/>
                <w:sz w:val="20"/>
                <w:szCs w:val="20"/>
              </w:rPr>
            </w:pPr>
          </w:p>
        </w:tc>
        <w:tc>
          <w:tcPr>
            <w:tcW w:w="670" w:type="pct"/>
            <w:tcBorders>
              <w:top w:val="nil"/>
              <w:left w:val="nil"/>
              <w:bottom w:val="single" w:color="auto" w:sz="4" w:space="0"/>
              <w:right w:val="single" w:color="auto" w:sz="4" w:space="0"/>
            </w:tcBorders>
            <w:shd w:val="clear" w:color="auto" w:fill="auto"/>
            <w:vAlign w:val="center"/>
          </w:tcPr>
          <w:p w14:paraId="48A6A39C">
            <w:pPr>
              <w:widowControl/>
              <w:jc w:val="center"/>
              <w:rPr>
                <w:rFonts w:hint="eastAsia" w:ascii="宋体" w:hAnsi="宋体" w:cs="宋体"/>
                <w:color w:val="000000"/>
                <w:kern w:val="0"/>
                <w:sz w:val="20"/>
                <w:szCs w:val="20"/>
              </w:rPr>
            </w:pPr>
          </w:p>
        </w:tc>
        <w:tc>
          <w:tcPr>
            <w:tcW w:w="585" w:type="pct"/>
            <w:tcBorders>
              <w:top w:val="nil"/>
              <w:left w:val="nil"/>
              <w:bottom w:val="single" w:color="auto" w:sz="4" w:space="0"/>
              <w:right w:val="single" w:color="auto" w:sz="4" w:space="0"/>
            </w:tcBorders>
            <w:shd w:val="clear" w:color="auto" w:fill="auto"/>
            <w:vAlign w:val="center"/>
          </w:tcPr>
          <w:p w14:paraId="3BDF6885">
            <w:pPr>
              <w:widowControl/>
              <w:jc w:val="center"/>
              <w:rPr>
                <w:rFonts w:hint="eastAsia" w:ascii="宋体" w:hAnsi="宋体" w:cs="宋体"/>
                <w:color w:val="000000"/>
                <w:kern w:val="0"/>
                <w:sz w:val="20"/>
                <w:szCs w:val="20"/>
              </w:rPr>
            </w:pPr>
          </w:p>
        </w:tc>
        <w:tc>
          <w:tcPr>
            <w:tcW w:w="679" w:type="pct"/>
            <w:tcBorders>
              <w:top w:val="single" w:color="auto" w:sz="4" w:space="0"/>
              <w:left w:val="nil"/>
              <w:bottom w:val="single" w:color="auto" w:sz="4" w:space="0"/>
              <w:right w:val="single" w:color="000000" w:sz="4" w:space="0"/>
            </w:tcBorders>
            <w:shd w:val="clear" w:color="auto" w:fill="auto"/>
            <w:vAlign w:val="center"/>
          </w:tcPr>
          <w:p w14:paraId="04B98FC9">
            <w:pPr>
              <w:widowControl/>
              <w:jc w:val="center"/>
              <w:rPr>
                <w:rFonts w:hint="eastAsia" w:ascii="宋体" w:hAnsi="宋体" w:cs="宋体"/>
                <w:color w:val="000000"/>
                <w:kern w:val="0"/>
                <w:sz w:val="20"/>
                <w:szCs w:val="20"/>
              </w:rPr>
            </w:pPr>
          </w:p>
        </w:tc>
        <w:tc>
          <w:tcPr>
            <w:tcW w:w="536" w:type="pct"/>
            <w:tcBorders>
              <w:top w:val="single" w:color="auto" w:sz="4" w:space="0"/>
              <w:left w:val="nil"/>
              <w:bottom w:val="single" w:color="auto" w:sz="4" w:space="0"/>
              <w:right w:val="single" w:color="000000" w:sz="4" w:space="0"/>
            </w:tcBorders>
            <w:shd w:val="clear" w:color="auto" w:fill="auto"/>
            <w:vAlign w:val="center"/>
          </w:tcPr>
          <w:p w14:paraId="5DCDC0D9">
            <w:pPr>
              <w:widowControl/>
              <w:jc w:val="center"/>
              <w:rPr>
                <w:rFonts w:hint="eastAsia" w:ascii="宋体" w:hAnsi="宋体" w:cs="宋体"/>
                <w:color w:val="000000"/>
                <w:kern w:val="0"/>
                <w:sz w:val="20"/>
                <w:szCs w:val="20"/>
              </w:rPr>
            </w:pPr>
          </w:p>
        </w:tc>
        <w:tc>
          <w:tcPr>
            <w:tcW w:w="421" w:type="pct"/>
            <w:tcBorders>
              <w:top w:val="single" w:color="auto" w:sz="4" w:space="0"/>
              <w:left w:val="nil"/>
              <w:bottom w:val="single" w:color="auto" w:sz="4" w:space="0"/>
              <w:right w:val="single" w:color="auto" w:sz="4" w:space="0"/>
            </w:tcBorders>
            <w:shd w:val="clear" w:color="auto" w:fill="auto"/>
            <w:vAlign w:val="center"/>
          </w:tcPr>
          <w:p w14:paraId="396C32D4">
            <w:pPr>
              <w:widowControl/>
              <w:jc w:val="center"/>
              <w:rPr>
                <w:rFonts w:hint="eastAsia" w:ascii="宋体" w:hAnsi="宋体" w:cs="宋体"/>
                <w:color w:val="000000"/>
                <w:kern w:val="0"/>
                <w:sz w:val="20"/>
                <w:szCs w:val="20"/>
              </w:rPr>
            </w:pPr>
          </w:p>
        </w:tc>
      </w:tr>
      <w:tr w14:paraId="205BF5BD">
        <w:tblPrEx>
          <w:tblCellMar>
            <w:top w:w="0" w:type="dxa"/>
            <w:left w:w="108" w:type="dxa"/>
            <w:bottom w:w="0" w:type="dxa"/>
            <w:right w:w="108" w:type="dxa"/>
          </w:tblCellMar>
        </w:tblPrEx>
        <w:trPr>
          <w:trHeight w:val="399" w:hRule="atLeast"/>
        </w:trPr>
        <w:tc>
          <w:tcPr>
            <w:tcW w:w="241" w:type="pct"/>
            <w:vMerge w:val="continue"/>
            <w:tcBorders>
              <w:top w:val="nil"/>
              <w:left w:val="single" w:color="auto" w:sz="4" w:space="0"/>
              <w:bottom w:val="single" w:color="auto" w:sz="4" w:space="0"/>
              <w:right w:val="single" w:color="auto" w:sz="4" w:space="0"/>
            </w:tcBorders>
            <w:vAlign w:val="center"/>
          </w:tcPr>
          <w:p w14:paraId="3C347B81">
            <w:pPr>
              <w:widowControl/>
              <w:jc w:val="left"/>
              <w:rPr>
                <w:rFonts w:hint="eastAsia" w:ascii="宋体" w:hAnsi="宋体" w:cs="宋体"/>
                <w:color w:val="000000"/>
                <w:kern w:val="0"/>
                <w:sz w:val="20"/>
                <w:szCs w:val="20"/>
              </w:rPr>
            </w:pPr>
          </w:p>
        </w:tc>
        <w:tc>
          <w:tcPr>
            <w:tcW w:w="380" w:type="pct"/>
            <w:vMerge w:val="continue"/>
            <w:tcBorders>
              <w:top w:val="nil"/>
              <w:left w:val="single" w:color="auto" w:sz="4" w:space="0"/>
              <w:bottom w:val="single" w:color="auto" w:sz="4" w:space="0"/>
              <w:right w:val="single" w:color="auto" w:sz="4" w:space="0"/>
            </w:tcBorders>
            <w:vAlign w:val="center"/>
          </w:tcPr>
          <w:p w14:paraId="4472DB61">
            <w:pPr>
              <w:widowControl/>
              <w:jc w:val="left"/>
              <w:rPr>
                <w:rFonts w:hint="eastAsia" w:ascii="宋体" w:hAnsi="宋体" w:cs="宋体"/>
                <w:color w:val="000000"/>
                <w:kern w:val="0"/>
                <w:sz w:val="20"/>
                <w:szCs w:val="20"/>
              </w:rPr>
            </w:pPr>
          </w:p>
        </w:tc>
        <w:tc>
          <w:tcPr>
            <w:tcW w:w="906" w:type="pct"/>
            <w:gridSpan w:val="2"/>
            <w:tcBorders>
              <w:top w:val="nil"/>
              <w:left w:val="nil"/>
              <w:bottom w:val="single" w:color="auto" w:sz="4" w:space="0"/>
              <w:right w:val="single" w:color="auto" w:sz="4" w:space="0"/>
            </w:tcBorders>
            <w:shd w:val="clear" w:color="auto" w:fill="auto"/>
            <w:vAlign w:val="center"/>
          </w:tcPr>
          <w:p w14:paraId="0556F8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578" w:type="pct"/>
            <w:tcBorders>
              <w:top w:val="single" w:color="auto" w:sz="4" w:space="0"/>
              <w:left w:val="nil"/>
              <w:bottom w:val="single" w:color="auto" w:sz="4" w:space="0"/>
              <w:right w:val="single" w:color="000000" w:sz="4" w:space="0"/>
            </w:tcBorders>
            <w:shd w:val="clear" w:color="auto" w:fill="auto"/>
            <w:noWrap/>
            <w:vAlign w:val="center"/>
          </w:tcPr>
          <w:p w14:paraId="7477B09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木垒县企业就业率</w:t>
            </w:r>
          </w:p>
        </w:tc>
        <w:tc>
          <w:tcPr>
            <w:tcW w:w="670" w:type="pct"/>
            <w:tcBorders>
              <w:top w:val="nil"/>
              <w:left w:val="nil"/>
              <w:bottom w:val="single" w:color="auto" w:sz="4" w:space="0"/>
              <w:right w:val="single" w:color="auto" w:sz="4" w:space="0"/>
            </w:tcBorders>
            <w:shd w:val="clear" w:color="auto" w:fill="auto"/>
            <w:vAlign w:val="center"/>
          </w:tcPr>
          <w:p w14:paraId="2EBE79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585" w:type="pct"/>
            <w:tcBorders>
              <w:top w:val="nil"/>
              <w:left w:val="nil"/>
              <w:bottom w:val="single" w:color="auto" w:sz="4" w:space="0"/>
              <w:right w:val="single" w:color="auto" w:sz="4" w:space="0"/>
            </w:tcBorders>
            <w:shd w:val="clear" w:color="auto" w:fill="auto"/>
            <w:vAlign w:val="center"/>
          </w:tcPr>
          <w:p w14:paraId="5C54A6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79" w:type="pct"/>
            <w:tcBorders>
              <w:top w:val="single" w:color="auto" w:sz="4" w:space="0"/>
              <w:left w:val="nil"/>
              <w:bottom w:val="single" w:color="auto" w:sz="4" w:space="0"/>
              <w:right w:val="single" w:color="000000" w:sz="4" w:space="0"/>
            </w:tcBorders>
            <w:shd w:val="clear" w:color="auto" w:fill="auto"/>
            <w:vAlign w:val="center"/>
          </w:tcPr>
          <w:p w14:paraId="367C2A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36" w:type="pct"/>
            <w:tcBorders>
              <w:top w:val="single" w:color="auto" w:sz="4" w:space="0"/>
              <w:left w:val="nil"/>
              <w:bottom w:val="single" w:color="auto" w:sz="4" w:space="0"/>
              <w:right w:val="single" w:color="000000" w:sz="4" w:space="0"/>
            </w:tcBorders>
            <w:shd w:val="clear" w:color="auto" w:fill="auto"/>
            <w:vAlign w:val="center"/>
          </w:tcPr>
          <w:p w14:paraId="547413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421" w:type="pct"/>
            <w:tcBorders>
              <w:top w:val="single" w:color="auto" w:sz="4" w:space="0"/>
              <w:left w:val="nil"/>
              <w:bottom w:val="single" w:color="auto" w:sz="4" w:space="0"/>
              <w:right w:val="single" w:color="auto" w:sz="4" w:space="0"/>
            </w:tcBorders>
            <w:shd w:val="clear" w:color="auto" w:fill="auto"/>
            <w:vAlign w:val="center"/>
          </w:tcPr>
          <w:p w14:paraId="042D48C3">
            <w:pPr>
              <w:widowControl/>
              <w:jc w:val="center"/>
              <w:rPr>
                <w:rFonts w:hint="eastAsia" w:ascii="宋体" w:hAnsi="宋体" w:cs="宋体"/>
                <w:color w:val="000000"/>
                <w:kern w:val="0"/>
                <w:sz w:val="20"/>
                <w:szCs w:val="20"/>
              </w:rPr>
            </w:pPr>
          </w:p>
        </w:tc>
      </w:tr>
      <w:tr w14:paraId="1AE31B04">
        <w:tblPrEx>
          <w:tblCellMar>
            <w:top w:w="0" w:type="dxa"/>
            <w:left w:w="108" w:type="dxa"/>
            <w:bottom w:w="0" w:type="dxa"/>
            <w:right w:w="108" w:type="dxa"/>
          </w:tblCellMar>
        </w:tblPrEx>
        <w:trPr>
          <w:trHeight w:val="399" w:hRule="atLeast"/>
        </w:trPr>
        <w:tc>
          <w:tcPr>
            <w:tcW w:w="241" w:type="pct"/>
            <w:vMerge w:val="continue"/>
            <w:tcBorders>
              <w:top w:val="nil"/>
              <w:left w:val="single" w:color="auto" w:sz="4" w:space="0"/>
              <w:bottom w:val="single" w:color="auto" w:sz="4" w:space="0"/>
              <w:right w:val="single" w:color="auto" w:sz="4" w:space="0"/>
            </w:tcBorders>
            <w:vAlign w:val="center"/>
          </w:tcPr>
          <w:p w14:paraId="02EF0EA2">
            <w:pPr>
              <w:widowControl/>
              <w:jc w:val="left"/>
              <w:rPr>
                <w:rFonts w:hint="eastAsia" w:ascii="宋体" w:hAnsi="宋体" w:cs="宋体"/>
                <w:color w:val="000000"/>
                <w:kern w:val="0"/>
                <w:sz w:val="20"/>
                <w:szCs w:val="20"/>
              </w:rPr>
            </w:pPr>
          </w:p>
        </w:tc>
        <w:tc>
          <w:tcPr>
            <w:tcW w:w="380" w:type="pct"/>
            <w:vMerge w:val="continue"/>
            <w:tcBorders>
              <w:top w:val="nil"/>
              <w:left w:val="single" w:color="auto" w:sz="4" w:space="0"/>
              <w:bottom w:val="single" w:color="auto" w:sz="4" w:space="0"/>
              <w:right w:val="single" w:color="auto" w:sz="4" w:space="0"/>
            </w:tcBorders>
            <w:vAlign w:val="center"/>
          </w:tcPr>
          <w:p w14:paraId="28110E75">
            <w:pPr>
              <w:widowControl/>
              <w:jc w:val="left"/>
              <w:rPr>
                <w:rFonts w:hint="eastAsia" w:ascii="宋体" w:hAnsi="宋体" w:cs="宋体"/>
                <w:color w:val="000000"/>
                <w:kern w:val="0"/>
                <w:sz w:val="20"/>
                <w:szCs w:val="20"/>
              </w:rPr>
            </w:pPr>
          </w:p>
        </w:tc>
        <w:tc>
          <w:tcPr>
            <w:tcW w:w="906" w:type="pct"/>
            <w:gridSpan w:val="2"/>
            <w:tcBorders>
              <w:top w:val="nil"/>
              <w:left w:val="nil"/>
              <w:bottom w:val="single" w:color="auto" w:sz="4" w:space="0"/>
              <w:right w:val="single" w:color="auto" w:sz="4" w:space="0"/>
            </w:tcBorders>
            <w:shd w:val="clear" w:color="auto" w:fill="auto"/>
            <w:vAlign w:val="center"/>
          </w:tcPr>
          <w:p w14:paraId="31645B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578" w:type="pct"/>
            <w:tcBorders>
              <w:top w:val="single" w:color="auto" w:sz="4" w:space="0"/>
              <w:left w:val="nil"/>
              <w:bottom w:val="single" w:color="auto" w:sz="4" w:space="0"/>
              <w:right w:val="single" w:color="000000" w:sz="4" w:space="0"/>
            </w:tcBorders>
            <w:shd w:val="clear" w:color="auto" w:fill="auto"/>
            <w:noWrap/>
            <w:vAlign w:val="center"/>
          </w:tcPr>
          <w:p w14:paraId="72142290">
            <w:pPr>
              <w:widowControl/>
              <w:jc w:val="left"/>
              <w:rPr>
                <w:rFonts w:hint="eastAsia" w:ascii="宋体" w:hAnsi="宋体" w:cs="宋体"/>
                <w:color w:val="000000"/>
                <w:kern w:val="0"/>
                <w:sz w:val="20"/>
                <w:szCs w:val="20"/>
              </w:rPr>
            </w:pPr>
          </w:p>
        </w:tc>
        <w:tc>
          <w:tcPr>
            <w:tcW w:w="670" w:type="pct"/>
            <w:tcBorders>
              <w:top w:val="nil"/>
              <w:left w:val="nil"/>
              <w:bottom w:val="single" w:color="auto" w:sz="4" w:space="0"/>
              <w:right w:val="single" w:color="auto" w:sz="4" w:space="0"/>
            </w:tcBorders>
            <w:shd w:val="clear" w:color="auto" w:fill="auto"/>
            <w:vAlign w:val="center"/>
          </w:tcPr>
          <w:p w14:paraId="097ED079">
            <w:pPr>
              <w:widowControl/>
              <w:jc w:val="center"/>
              <w:rPr>
                <w:rFonts w:hint="eastAsia" w:ascii="宋体" w:hAnsi="宋体" w:cs="宋体"/>
                <w:color w:val="000000"/>
                <w:kern w:val="0"/>
                <w:sz w:val="20"/>
                <w:szCs w:val="20"/>
              </w:rPr>
            </w:pPr>
          </w:p>
        </w:tc>
        <w:tc>
          <w:tcPr>
            <w:tcW w:w="585" w:type="pct"/>
            <w:tcBorders>
              <w:top w:val="nil"/>
              <w:left w:val="nil"/>
              <w:bottom w:val="single" w:color="auto" w:sz="4" w:space="0"/>
              <w:right w:val="single" w:color="auto" w:sz="4" w:space="0"/>
            </w:tcBorders>
            <w:shd w:val="clear" w:color="auto" w:fill="auto"/>
            <w:vAlign w:val="center"/>
          </w:tcPr>
          <w:p w14:paraId="611063A2">
            <w:pPr>
              <w:widowControl/>
              <w:jc w:val="center"/>
              <w:rPr>
                <w:rFonts w:hint="eastAsia" w:ascii="宋体" w:hAnsi="宋体" w:cs="宋体"/>
                <w:color w:val="000000"/>
                <w:kern w:val="0"/>
                <w:sz w:val="20"/>
                <w:szCs w:val="20"/>
              </w:rPr>
            </w:pPr>
          </w:p>
        </w:tc>
        <w:tc>
          <w:tcPr>
            <w:tcW w:w="679" w:type="pct"/>
            <w:tcBorders>
              <w:top w:val="single" w:color="auto" w:sz="4" w:space="0"/>
              <w:left w:val="nil"/>
              <w:bottom w:val="single" w:color="auto" w:sz="4" w:space="0"/>
              <w:right w:val="single" w:color="000000" w:sz="4" w:space="0"/>
            </w:tcBorders>
            <w:shd w:val="clear" w:color="auto" w:fill="auto"/>
            <w:vAlign w:val="center"/>
          </w:tcPr>
          <w:p w14:paraId="4CCB2819">
            <w:pPr>
              <w:widowControl/>
              <w:jc w:val="center"/>
              <w:rPr>
                <w:rFonts w:hint="eastAsia" w:ascii="宋体" w:hAnsi="宋体" w:cs="宋体"/>
                <w:color w:val="000000"/>
                <w:kern w:val="0"/>
                <w:sz w:val="20"/>
                <w:szCs w:val="20"/>
              </w:rPr>
            </w:pPr>
          </w:p>
        </w:tc>
        <w:tc>
          <w:tcPr>
            <w:tcW w:w="536" w:type="pct"/>
            <w:tcBorders>
              <w:top w:val="single" w:color="auto" w:sz="4" w:space="0"/>
              <w:left w:val="nil"/>
              <w:bottom w:val="single" w:color="auto" w:sz="4" w:space="0"/>
              <w:right w:val="single" w:color="000000" w:sz="4" w:space="0"/>
            </w:tcBorders>
            <w:shd w:val="clear" w:color="auto" w:fill="auto"/>
            <w:vAlign w:val="center"/>
          </w:tcPr>
          <w:p w14:paraId="28CE36A7">
            <w:pPr>
              <w:widowControl/>
              <w:jc w:val="center"/>
              <w:rPr>
                <w:rFonts w:hint="eastAsia" w:ascii="宋体" w:hAnsi="宋体" w:cs="宋体"/>
                <w:color w:val="000000"/>
                <w:kern w:val="0"/>
                <w:sz w:val="20"/>
                <w:szCs w:val="20"/>
              </w:rPr>
            </w:pPr>
          </w:p>
        </w:tc>
        <w:tc>
          <w:tcPr>
            <w:tcW w:w="421" w:type="pct"/>
            <w:tcBorders>
              <w:top w:val="single" w:color="auto" w:sz="4" w:space="0"/>
              <w:left w:val="nil"/>
              <w:bottom w:val="single" w:color="auto" w:sz="4" w:space="0"/>
              <w:right w:val="single" w:color="auto" w:sz="4" w:space="0"/>
            </w:tcBorders>
            <w:shd w:val="clear" w:color="auto" w:fill="auto"/>
            <w:vAlign w:val="center"/>
          </w:tcPr>
          <w:p w14:paraId="0A1369E8">
            <w:pPr>
              <w:widowControl/>
              <w:jc w:val="center"/>
              <w:rPr>
                <w:rFonts w:hint="eastAsia" w:ascii="宋体" w:hAnsi="宋体" w:cs="宋体"/>
                <w:color w:val="000000"/>
                <w:kern w:val="0"/>
                <w:sz w:val="20"/>
                <w:szCs w:val="20"/>
              </w:rPr>
            </w:pPr>
          </w:p>
        </w:tc>
      </w:tr>
      <w:tr w14:paraId="21C89F5D">
        <w:tblPrEx>
          <w:tblCellMar>
            <w:top w:w="0" w:type="dxa"/>
            <w:left w:w="108" w:type="dxa"/>
            <w:bottom w:w="0" w:type="dxa"/>
            <w:right w:w="108" w:type="dxa"/>
          </w:tblCellMar>
        </w:tblPrEx>
        <w:trPr>
          <w:trHeight w:val="399" w:hRule="atLeast"/>
        </w:trPr>
        <w:tc>
          <w:tcPr>
            <w:tcW w:w="241" w:type="pct"/>
            <w:vMerge w:val="continue"/>
            <w:tcBorders>
              <w:top w:val="nil"/>
              <w:left w:val="single" w:color="auto" w:sz="4" w:space="0"/>
              <w:bottom w:val="single" w:color="auto" w:sz="4" w:space="0"/>
              <w:right w:val="single" w:color="auto" w:sz="4" w:space="0"/>
            </w:tcBorders>
            <w:vAlign w:val="center"/>
          </w:tcPr>
          <w:p w14:paraId="15901C62">
            <w:pPr>
              <w:widowControl/>
              <w:jc w:val="left"/>
              <w:rPr>
                <w:rFonts w:hint="eastAsia" w:ascii="宋体" w:hAnsi="宋体" w:cs="宋体"/>
                <w:color w:val="000000"/>
                <w:kern w:val="0"/>
                <w:sz w:val="20"/>
                <w:szCs w:val="20"/>
              </w:rPr>
            </w:pPr>
          </w:p>
        </w:tc>
        <w:tc>
          <w:tcPr>
            <w:tcW w:w="380" w:type="pct"/>
            <w:tcBorders>
              <w:top w:val="nil"/>
              <w:left w:val="nil"/>
              <w:bottom w:val="single" w:color="auto" w:sz="4" w:space="0"/>
              <w:right w:val="single" w:color="auto" w:sz="4" w:space="0"/>
            </w:tcBorders>
            <w:shd w:val="clear" w:color="auto" w:fill="auto"/>
            <w:vAlign w:val="center"/>
          </w:tcPr>
          <w:p w14:paraId="549D8A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06" w:type="pct"/>
            <w:gridSpan w:val="2"/>
            <w:tcBorders>
              <w:top w:val="nil"/>
              <w:left w:val="nil"/>
              <w:bottom w:val="single" w:color="auto" w:sz="4" w:space="0"/>
              <w:right w:val="single" w:color="auto" w:sz="4" w:space="0"/>
            </w:tcBorders>
            <w:shd w:val="clear" w:color="auto" w:fill="auto"/>
            <w:vAlign w:val="center"/>
          </w:tcPr>
          <w:p w14:paraId="3AD1AC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578" w:type="pct"/>
            <w:tcBorders>
              <w:top w:val="single" w:color="auto" w:sz="4" w:space="0"/>
              <w:left w:val="nil"/>
              <w:bottom w:val="single" w:color="auto" w:sz="4" w:space="0"/>
              <w:right w:val="single" w:color="000000" w:sz="4" w:space="0"/>
            </w:tcBorders>
            <w:shd w:val="clear" w:color="auto" w:fill="auto"/>
            <w:noWrap/>
            <w:vAlign w:val="center"/>
          </w:tcPr>
          <w:p w14:paraId="18C3987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享受补助人员满意度</w:t>
            </w:r>
          </w:p>
        </w:tc>
        <w:tc>
          <w:tcPr>
            <w:tcW w:w="670" w:type="pct"/>
            <w:tcBorders>
              <w:top w:val="nil"/>
              <w:left w:val="nil"/>
              <w:bottom w:val="single" w:color="auto" w:sz="4" w:space="0"/>
              <w:right w:val="single" w:color="auto" w:sz="4" w:space="0"/>
            </w:tcBorders>
            <w:shd w:val="clear" w:color="auto" w:fill="auto"/>
            <w:vAlign w:val="center"/>
          </w:tcPr>
          <w:p w14:paraId="22BCEA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585" w:type="pct"/>
            <w:tcBorders>
              <w:top w:val="nil"/>
              <w:left w:val="nil"/>
              <w:bottom w:val="single" w:color="auto" w:sz="4" w:space="0"/>
              <w:right w:val="single" w:color="auto" w:sz="4" w:space="0"/>
            </w:tcBorders>
            <w:shd w:val="clear" w:color="auto" w:fill="auto"/>
            <w:vAlign w:val="center"/>
          </w:tcPr>
          <w:p w14:paraId="447229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79" w:type="pct"/>
            <w:tcBorders>
              <w:top w:val="single" w:color="auto" w:sz="4" w:space="0"/>
              <w:left w:val="nil"/>
              <w:bottom w:val="single" w:color="auto" w:sz="4" w:space="0"/>
              <w:right w:val="single" w:color="000000" w:sz="4" w:space="0"/>
            </w:tcBorders>
            <w:shd w:val="clear" w:color="auto" w:fill="auto"/>
            <w:vAlign w:val="center"/>
          </w:tcPr>
          <w:p w14:paraId="6AB9A3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6" w:type="pct"/>
            <w:tcBorders>
              <w:top w:val="single" w:color="auto" w:sz="4" w:space="0"/>
              <w:left w:val="nil"/>
              <w:bottom w:val="single" w:color="auto" w:sz="4" w:space="0"/>
              <w:right w:val="single" w:color="000000" w:sz="4" w:space="0"/>
            </w:tcBorders>
            <w:shd w:val="clear" w:color="auto" w:fill="auto"/>
            <w:vAlign w:val="center"/>
          </w:tcPr>
          <w:p w14:paraId="6EBEF7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21" w:type="pct"/>
            <w:tcBorders>
              <w:top w:val="single" w:color="auto" w:sz="4" w:space="0"/>
              <w:left w:val="nil"/>
              <w:bottom w:val="single" w:color="auto" w:sz="4" w:space="0"/>
              <w:right w:val="single" w:color="auto" w:sz="4" w:space="0"/>
            </w:tcBorders>
            <w:shd w:val="clear" w:color="auto" w:fill="auto"/>
            <w:vAlign w:val="center"/>
          </w:tcPr>
          <w:p w14:paraId="2F2887E4">
            <w:pPr>
              <w:widowControl/>
              <w:jc w:val="center"/>
              <w:rPr>
                <w:rFonts w:hint="eastAsia" w:ascii="宋体" w:hAnsi="宋体" w:cs="宋体"/>
                <w:color w:val="000000"/>
                <w:kern w:val="0"/>
                <w:sz w:val="20"/>
                <w:szCs w:val="20"/>
              </w:rPr>
            </w:pPr>
          </w:p>
        </w:tc>
      </w:tr>
      <w:tr w14:paraId="69B39A34">
        <w:tblPrEx>
          <w:tblCellMar>
            <w:top w:w="0" w:type="dxa"/>
            <w:left w:w="108" w:type="dxa"/>
            <w:bottom w:w="0" w:type="dxa"/>
            <w:right w:w="108" w:type="dxa"/>
          </w:tblCellMar>
        </w:tblPrEx>
        <w:trPr>
          <w:trHeight w:val="288" w:hRule="atLeast"/>
        </w:trPr>
        <w:tc>
          <w:tcPr>
            <w:tcW w:w="3363" w:type="pct"/>
            <w:gridSpan w:val="7"/>
            <w:tcBorders>
              <w:top w:val="single" w:color="auto" w:sz="4" w:space="0"/>
              <w:left w:val="single" w:color="auto" w:sz="4" w:space="0"/>
              <w:bottom w:val="single" w:color="auto" w:sz="4" w:space="0"/>
              <w:right w:val="single" w:color="auto" w:sz="4" w:space="0"/>
            </w:tcBorders>
            <w:shd w:val="clear" w:color="auto" w:fill="auto"/>
            <w:vAlign w:val="center"/>
          </w:tcPr>
          <w:p w14:paraId="289678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79" w:type="pct"/>
            <w:tcBorders>
              <w:top w:val="single" w:color="auto" w:sz="4" w:space="0"/>
              <w:left w:val="nil"/>
              <w:bottom w:val="single" w:color="auto" w:sz="4" w:space="0"/>
              <w:right w:val="single" w:color="auto" w:sz="4" w:space="0"/>
            </w:tcBorders>
            <w:shd w:val="clear" w:color="auto" w:fill="auto"/>
            <w:vAlign w:val="center"/>
          </w:tcPr>
          <w:p w14:paraId="2F9B4A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6" w:type="pct"/>
            <w:tcBorders>
              <w:top w:val="single" w:color="auto" w:sz="4" w:space="0"/>
              <w:left w:val="nil"/>
              <w:bottom w:val="single" w:color="auto" w:sz="4" w:space="0"/>
              <w:right w:val="single" w:color="auto" w:sz="4" w:space="0"/>
            </w:tcBorders>
            <w:shd w:val="clear" w:color="auto" w:fill="auto"/>
            <w:vAlign w:val="center"/>
          </w:tcPr>
          <w:p w14:paraId="73843B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99.7分</w:t>
            </w:r>
          </w:p>
        </w:tc>
        <w:tc>
          <w:tcPr>
            <w:tcW w:w="421" w:type="pct"/>
            <w:tcBorders>
              <w:top w:val="single" w:color="auto" w:sz="4" w:space="0"/>
              <w:left w:val="nil"/>
              <w:bottom w:val="single" w:color="auto" w:sz="4" w:space="0"/>
              <w:right w:val="single" w:color="auto" w:sz="4" w:space="0"/>
            </w:tcBorders>
            <w:shd w:val="clear" w:color="auto" w:fill="auto"/>
            <w:vAlign w:val="center"/>
          </w:tcPr>
          <w:p w14:paraId="32F70463">
            <w:pPr>
              <w:widowControl/>
              <w:jc w:val="center"/>
              <w:rPr>
                <w:rFonts w:hint="eastAsia" w:ascii="宋体" w:hAnsi="宋体" w:cs="宋体"/>
                <w:color w:val="000000"/>
                <w:kern w:val="0"/>
                <w:sz w:val="20"/>
                <w:szCs w:val="20"/>
              </w:rPr>
            </w:pPr>
          </w:p>
        </w:tc>
      </w:tr>
    </w:tbl>
    <w:p w14:paraId="273D4797">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74F0435E">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2936DD19">
      <w:pPr>
        <w:jc w:val="center"/>
        <w:outlineLvl w:val="0"/>
        <w:rPr>
          <w:rFonts w:hint="eastAsia" w:ascii="黑体" w:hAnsi="黑体" w:eastAsia="黑体"/>
          <w:sz w:val="32"/>
          <w:szCs w:val="32"/>
        </w:rPr>
      </w:pPr>
      <w:bookmarkStart w:id="30" w:name="_Toc24143"/>
      <w:bookmarkStart w:id="31"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38CCD1A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2494287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62E168E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7C82093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23A8254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04ABB5F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4A6FB68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3AB9C93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469D02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6A62207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51850C1D">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782E90EB">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2D7A8627">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0794688">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5793AA5E">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56FBC59E">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13D926B4">
      <w:pPr>
        <w:ind w:firstLine="640" w:firstLineChars="200"/>
        <w:outlineLvl w:val="1"/>
        <w:rPr>
          <w:rFonts w:hint="eastAsia"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14:paraId="0CAE74E0">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14:paraId="1BC672AB">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2729D3ED">
      <w:pPr>
        <w:ind w:firstLine="640" w:firstLineChars="200"/>
        <w:outlineLvl w:val="1"/>
        <w:rPr>
          <w:rFonts w:hint="eastAsia"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14:paraId="0AB401B8">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14:paraId="36B2A26C">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14:paraId="7E0DD402">
      <w:pPr>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14:paraId="738B5B91">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4444B9D8">
      <w:pPr>
        <w:ind w:firstLine="640" w:firstLineChars="200"/>
        <w:rPr>
          <w:rFonts w:ascii="仿宋_GB2312" w:eastAsia="仿宋_GB2312"/>
          <w:sz w:val="32"/>
          <w:szCs w:val="32"/>
        </w:rPr>
      </w:pPr>
    </w:p>
    <w:p w14:paraId="1B9A6A2A">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3782FB">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E17E15D">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6E17E15D">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YwYmJhZjc0NGViYWI2MzA4ODc2NzVjMTUwODc4MTAifQ=="/>
    <w:docVar w:name="KSO_WPS_MARK_KEY" w:val="41ee2a61-2d54-4f93-83be-afdb9a40d732"/>
  </w:docVars>
  <w:rsids>
    <w:rsidRoot w:val="00C4457C"/>
    <w:rsid w:val="000227DA"/>
    <w:rsid w:val="00084A2F"/>
    <w:rsid w:val="000951D4"/>
    <w:rsid w:val="00130A7F"/>
    <w:rsid w:val="00141048"/>
    <w:rsid w:val="0019180F"/>
    <w:rsid w:val="00213C59"/>
    <w:rsid w:val="003210CE"/>
    <w:rsid w:val="00437AEB"/>
    <w:rsid w:val="006F5768"/>
    <w:rsid w:val="00712201"/>
    <w:rsid w:val="007F56DF"/>
    <w:rsid w:val="008F1B22"/>
    <w:rsid w:val="009009B5"/>
    <w:rsid w:val="009C60E2"/>
    <w:rsid w:val="00A4750E"/>
    <w:rsid w:val="00AB4BFA"/>
    <w:rsid w:val="00B54199"/>
    <w:rsid w:val="00B70D59"/>
    <w:rsid w:val="00BC4F8A"/>
    <w:rsid w:val="00C17C9F"/>
    <w:rsid w:val="00C4457C"/>
    <w:rsid w:val="00C80C02"/>
    <w:rsid w:val="00CA50AD"/>
    <w:rsid w:val="00D24666"/>
    <w:rsid w:val="00E15AB1"/>
    <w:rsid w:val="00E5137F"/>
    <w:rsid w:val="00E64F35"/>
    <w:rsid w:val="00F52A8D"/>
    <w:rsid w:val="00FE0D6C"/>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BB18A0"/>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A23523"/>
    <w:rsid w:val="2FBF7029"/>
    <w:rsid w:val="2FD0187F"/>
    <w:rsid w:val="2FD27414"/>
    <w:rsid w:val="2FFE4BB0"/>
    <w:rsid w:val="300E7B60"/>
    <w:rsid w:val="300F6E18"/>
    <w:rsid w:val="30862F5F"/>
    <w:rsid w:val="314029C9"/>
    <w:rsid w:val="31C63837"/>
    <w:rsid w:val="31C82E39"/>
    <w:rsid w:val="32601BAD"/>
    <w:rsid w:val="32741782"/>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6565</Words>
  <Characters>7592</Characters>
  <Lines>63</Lines>
  <Paragraphs>17</Paragraphs>
  <TotalTime>2</TotalTime>
  <ScaleCrop>false</ScaleCrop>
  <LinksUpToDate>false</LinksUpToDate>
  <CharactersWithSpaces>7602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2024-12-27T06:22:38Z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y fmtid="{D5CDD505-2E9C-101B-9397-08002B2CF9AE}" pid="4" name="KSOTemplateDocerSaveRecord">
    <vt:lpwstr>eyJoZGlkIjoiMzEwNTM5NzYwMDRjMzkwZTVkZjY2ODkwMGIxNGU0OTUiLCJ1c2VySWQiOiIxMTcxMDQ1MzEwIn0=</vt:lpwstr>
  </property>
</Properties>
</file>